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d7495088a66f4c7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ayout w:type="fixed"/>
        <w:tblLook w:val="01E0"/>
      </w:tblPr>
      <w:tblGrid>
        <w:gridCol w:w="1242"/>
        <w:gridCol w:w="8166"/>
      </w:tblGrid>
      <w:tr w:rsidR="002B4F85" w:rsidRPr="002B4F85">
        <w:trPr>
          <w:trHeight w:val="1276"/>
        </w:trPr>
        <w:tc>
          <w:tcPr>
            <w:tcW w:w="1242" w:type="dxa"/>
            <w:tcBorders>
              <w:bottom w:val="double" w:sz="4" w:space="0" w:color="auto"/>
            </w:tcBorders>
          </w:tcPr>
          <w:p w:rsidR="002B4F85" w:rsidRPr="002B4F85" w:rsidRDefault="004273F3" w:rsidP="002B4F85">
            <w:pPr>
              <w:tabs>
                <w:tab w:val="center" w:pos="1701"/>
                <w:tab w:val="center" w:pos="6521"/>
              </w:tabs>
              <w:spacing w:line="264" w:lineRule="auto"/>
              <w:jc w:val="center"/>
              <w:rPr>
                <w:rFonts w:ascii="Arial" w:hAnsi="Arial" w:cs="Arial"/>
                <w:b/>
                <w:bCs/>
                <w:spacing w:val="20"/>
                <w:sz w:val="28"/>
                <w:szCs w:val="28"/>
              </w:rPr>
            </w:pPr>
            <w:r>
              <w:rPr>
                <w:rFonts w:ascii="Arial" w:hAnsi="Arial" w:cs="Arial"/>
                <w:b/>
                <w:bCs/>
                <w:noProof/>
                <w:spacing w:val="20"/>
                <w:sz w:val="28"/>
                <w:szCs w:val="28"/>
              </w:rPr>
              <w:drawing>
                <wp:inline distT="0" distB="0" distL="0" distR="0">
                  <wp:extent cx="63817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695325"/>
                          </a:xfrm>
                          <a:prstGeom prst="rect">
                            <a:avLst/>
                          </a:prstGeom>
                          <a:noFill/>
                          <a:ln w="9525">
                            <a:noFill/>
                            <a:miter lim="800000"/>
                            <a:headEnd/>
                            <a:tailEnd/>
                          </a:ln>
                        </pic:spPr>
                      </pic:pic>
                    </a:graphicData>
                  </a:graphic>
                </wp:inline>
              </w:drawing>
            </w:r>
          </w:p>
        </w:tc>
        <w:tc>
          <w:tcPr>
            <w:tcW w:w="8166" w:type="dxa"/>
            <w:tcBorders>
              <w:bottom w:val="double" w:sz="4" w:space="0" w:color="auto"/>
            </w:tcBorders>
          </w:tcPr>
          <w:p w:rsidR="002B4F85" w:rsidRPr="002B4F85" w:rsidRDefault="002B4F85" w:rsidP="002B4F85">
            <w:pPr>
              <w:tabs>
                <w:tab w:val="center" w:pos="1701"/>
                <w:tab w:val="center" w:pos="6521"/>
              </w:tabs>
              <w:spacing w:before="60" w:after="60" w:line="340" w:lineRule="exact"/>
              <w:jc w:val="center"/>
              <w:rPr>
                <w:b/>
                <w:bCs/>
                <w:spacing w:val="16"/>
                <w:sz w:val="28"/>
                <w:szCs w:val="28"/>
              </w:rPr>
            </w:pPr>
            <w:r w:rsidRPr="002B4F85">
              <w:rPr>
                <w:b/>
                <w:bCs/>
                <w:spacing w:val="16"/>
                <w:sz w:val="28"/>
                <w:szCs w:val="28"/>
              </w:rPr>
              <w:t>CÔNG TY CỔ PHẦN ĐẦU TƯ VÀ THƯƠNG MẠI                  DẦU KHÍ SÔNG ĐÀ</w:t>
            </w:r>
          </w:p>
          <w:p w:rsidR="002B4F85" w:rsidRPr="002B4F85" w:rsidRDefault="002B4F85" w:rsidP="002B4F85">
            <w:pPr>
              <w:spacing w:after="120" w:line="440" w:lineRule="exact"/>
              <w:jc w:val="center"/>
              <w:rPr>
                <w:b/>
                <w:bCs/>
                <w:spacing w:val="16"/>
                <w:sz w:val="28"/>
                <w:szCs w:val="28"/>
              </w:rPr>
            </w:pPr>
            <w:r w:rsidRPr="002B4F85">
              <w:rPr>
                <w:spacing w:val="24"/>
                <w:sz w:val="28"/>
                <w:szCs w:val="28"/>
              </w:rPr>
              <w:t>HỘI ĐỒNG QUẢN TRỊ</w:t>
            </w:r>
          </w:p>
        </w:tc>
      </w:tr>
    </w:tbl>
    <w:p w:rsidR="002B4F85" w:rsidRPr="002B4F85" w:rsidRDefault="002B4F85" w:rsidP="002B4F85">
      <w:pPr>
        <w:spacing w:before="120"/>
        <w:ind w:left="1440" w:hanging="1440"/>
        <w:rPr>
          <w:i/>
          <w:iCs/>
          <w:sz w:val="28"/>
          <w:szCs w:val="28"/>
          <w:lang w:val="pt-BR"/>
        </w:rPr>
      </w:pPr>
      <w:r w:rsidRPr="002B4F85">
        <w:rPr>
          <w:b/>
          <w:bCs/>
          <w:sz w:val="24"/>
          <w:szCs w:val="24"/>
          <w:lang w:val="pt-BR"/>
        </w:rPr>
        <w:t>Số:  13/CT-NQ-HĐQT</w:t>
      </w:r>
      <w:r w:rsidRPr="002B4F85">
        <w:rPr>
          <w:sz w:val="28"/>
          <w:szCs w:val="28"/>
          <w:lang w:val="pt-BR"/>
        </w:rPr>
        <w:t xml:space="preserve">                                          </w:t>
      </w:r>
      <w:r w:rsidRPr="002B4F85">
        <w:rPr>
          <w:i/>
          <w:iCs/>
          <w:sz w:val="28"/>
          <w:szCs w:val="28"/>
          <w:lang w:val="pt-BR"/>
        </w:rPr>
        <w:t>Hà Nội, ngày 10 tháng 07 năm 2013</w:t>
      </w:r>
    </w:p>
    <w:p w:rsidR="002B4F85" w:rsidRPr="002B4F85" w:rsidRDefault="002B4F85" w:rsidP="002B4F85">
      <w:pPr>
        <w:keepNext/>
        <w:spacing w:before="240" w:line="360" w:lineRule="exact"/>
        <w:jc w:val="center"/>
        <w:outlineLvl w:val="0"/>
        <w:rPr>
          <w:b/>
          <w:bCs/>
          <w:sz w:val="27"/>
          <w:szCs w:val="27"/>
        </w:rPr>
      </w:pPr>
      <w:r w:rsidRPr="002B4F85">
        <w:rPr>
          <w:b/>
          <w:bCs/>
          <w:sz w:val="27"/>
          <w:szCs w:val="27"/>
        </w:rPr>
        <w:t>NGHỊ QUYẾT</w:t>
      </w:r>
    </w:p>
    <w:p w:rsidR="002B4F85" w:rsidRPr="002B4F85" w:rsidRDefault="002B4F85" w:rsidP="002B4F85">
      <w:pPr>
        <w:spacing w:before="120" w:after="120"/>
        <w:jc w:val="center"/>
        <w:rPr>
          <w:b/>
          <w:bCs/>
          <w:sz w:val="24"/>
          <w:szCs w:val="24"/>
        </w:rPr>
      </w:pPr>
      <w:r w:rsidRPr="002B4F85">
        <w:rPr>
          <w:b/>
          <w:bCs/>
          <w:sz w:val="24"/>
          <w:szCs w:val="24"/>
        </w:rPr>
        <w:t>CỦA HĐQT CÔNG TY CP ĐẦU TƯ VÀ THƯƠNG MẠI DẦU KHÍ SÔNG ĐÀ</w:t>
      </w:r>
    </w:p>
    <w:p w:rsidR="002B4F85" w:rsidRPr="002B4F85" w:rsidRDefault="002B4F85" w:rsidP="002B4F85">
      <w:pPr>
        <w:spacing w:after="120"/>
        <w:jc w:val="center"/>
        <w:rPr>
          <w:i/>
          <w:iCs/>
          <w:sz w:val="24"/>
          <w:szCs w:val="24"/>
        </w:rPr>
      </w:pPr>
      <w:r w:rsidRPr="002B4F85">
        <w:rPr>
          <w:i/>
          <w:iCs/>
          <w:sz w:val="24"/>
          <w:szCs w:val="24"/>
        </w:rPr>
        <w:t xml:space="preserve"> Tại Hội nghị sơ kết công tác SXKD, công tác đoàn thể 6 tháng đầu năm 2013 </w:t>
      </w:r>
    </w:p>
    <w:p w:rsidR="002B4F85" w:rsidRPr="002B4F85" w:rsidRDefault="002B4F85" w:rsidP="002B4F85">
      <w:pPr>
        <w:spacing w:after="120"/>
        <w:jc w:val="center"/>
        <w:rPr>
          <w:i/>
          <w:iCs/>
          <w:sz w:val="24"/>
          <w:szCs w:val="24"/>
        </w:rPr>
      </w:pPr>
      <w:r w:rsidRPr="002B4F85">
        <w:rPr>
          <w:i/>
          <w:iCs/>
          <w:sz w:val="24"/>
          <w:szCs w:val="24"/>
        </w:rPr>
        <w:t>Triển khai kế hoạch, nhiệm vụ 6 tháng cuối năm 2013</w:t>
      </w:r>
    </w:p>
    <w:p w:rsidR="002B4F85" w:rsidRPr="002B4F85" w:rsidRDefault="002B4F85" w:rsidP="002B4F85">
      <w:pPr>
        <w:spacing w:after="120"/>
        <w:jc w:val="center"/>
        <w:rPr>
          <w:i/>
          <w:iCs/>
          <w:sz w:val="24"/>
          <w:szCs w:val="24"/>
        </w:rPr>
      </w:pPr>
      <w:r w:rsidRPr="002B4F85">
        <w:rPr>
          <w:i/>
          <w:iCs/>
          <w:sz w:val="24"/>
          <w:szCs w:val="24"/>
        </w:rPr>
        <w:t>và Phiên họp Hội đồng quản trị Công ty Lần thứ 4, Khóa III - Nhiệm kỳ 2013 -:- 2018</w:t>
      </w:r>
    </w:p>
    <w:p w:rsidR="002B4F85" w:rsidRPr="002B4F85" w:rsidRDefault="002B4F85" w:rsidP="002B4F85">
      <w:pPr>
        <w:spacing w:before="60" w:after="60" w:line="340" w:lineRule="exact"/>
        <w:ind w:firstLine="425"/>
        <w:jc w:val="both"/>
        <w:rPr>
          <w:sz w:val="27"/>
          <w:szCs w:val="27"/>
        </w:rPr>
      </w:pPr>
      <w:r w:rsidRPr="002B4F85">
        <w:rPr>
          <w:sz w:val="27"/>
          <w:szCs w:val="27"/>
        </w:rPr>
        <w:t xml:space="preserve">Vào lúc 08 giờ 30, ngày 05 tháng 7 năm 2013 tại Phòng họp Công ty Cổ phần Đầu tư và Thương mại Dầu khí Sông Đà, Tầng 4 - CT3 - Tòa nhà FODACON - Đường Trần Phú - Quận Hà Đông - Thành phố Hà Nội. Công ty đã tiến hành Hội nghị sơ kết công tác SXKD, công tác đoàn thể 6 tháng đầu năm 2013; triển khai kế hoạch, nhiệm vụ 6 tháng cuối năm 2013 và </w:t>
      </w:r>
      <w:r w:rsidRPr="002B4F85">
        <w:rPr>
          <w:color w:val="000000"/>
          <w:sz w:val="27"/>
          <w:szCs w:val="27"/>
        </w:rPr>
        <w:t>Phiên họp Lần thứ 4, Khóa III - Nhiệm kỳ 2013 -:- 2018 của Hội đồng quản trị Công ty dư</w:t>
      </w:r>
      <w:r w:rsidRPr="002B4F85">
        <w:rPr>
          <w:color w:val="000000"/>
          <w:sz w:val="27"/>
          <w:szCs w:val="27"/>
        </w:rPr>
        <w:softHyphen/>
        <w:t xml:space="preserve">ới sự chủ trì của </w:t>
      </w:r>
      <w:r w:rsidRPr="002B4F85">
        <w:rPr>
          <w:b/>
          <w:bCs/>
          <w:color w:val="000000"/>
          <w:sz w:val="27"/>
          <w:szCs w:val="27"/>
        </w:rPr>
        <w:t>Ông Đinh Mạnh Thắng</w:t>
      </w:r>
      <w:r w:rsidRPr="002B4F85">
        <w:rPr>
          <w:color w:val="000000"/>
          <w:sz w:val="27"/>
          <w:szCs w:val="27"/>
        </w:rPr>
        <w:t xml:space="preserve"> - Bí thư Đảng ủy, Chủ tịch Hội đồng quản trị Công ty</w:t>
      </w:r>
      <w:r w:rsidRPr="002B4F85">
        <w:rPr>
          <w:sz w:val="27"/>
          <w:szCs w:val="27"/>
        </w:rPr>
        <w:t>.</w:t>
      </w:r>
    </w:p>
    <w:p w:rsidR="002B4F85" w:rsidRPr="002B4F85" w:rsidRDefault="002B4F85" w:rsidP="002B4F85">
      <w:pPr>
        <w:spacing w:before="60" w:after="60" w:line="340" w:lineRule="exact"/>
        <w:ind w:firstLine="425"/>
        <w:jc w:val="both"/>
        <w:rPr>
          <w:sz w:val="27"/>
          <w:szCs w:val="27"/>
        </w:rPr>
      </w:pPr>
      <w:r w:rsidRPr="002B4F85">
        <w:rPr>
          <w:sz w:val="27"/>
          <w:szCs w:val="27"/>
        </w:rPr>
        <w:t>Tham dự cuộc họp có các Ông (Bà): Uỷ viên BCH Đảng bộ, Uỷ viên Hội đồng quản trị; Thành viên Ban Kiểm soát; Chủ tịch Công đoàn, Bí thư Đoàn TN Công ty; Ban Tổng Giám đốc, Kế toán trưởng, Trưởng các phòng nghiệp vụ Công ty; Chủ tịch, Giám đốc các đơn vị thành viên; Đội trưởng các Đội Xây dựng trực thuộc.</w:t>
      </w:r>
    </w:p>
    <w:p w:rsidR="002B4F85" w:rsidRPr="002B4F85" w:rsidRDefault="002B4F85" w:rsidP="002B4F85">
      <w:pPr>
        <w:spacing w:before="60" w:after="60" w:line="340" w:lineRule="exact"/>
        <w:ind w:firstLine="425"/>
        <w:jc w:val="both"/>
        <w:rPr>
          <w:b/>
          <w:bCs/>
          <w:i/>
          <w:iCs/>
          <w:sz w:val="27"/>
          <w:szCs w:val="27"/>
        </w:rPr>
      </w:pPr>
      <w:r w:rsidRPr="002B4F85">
        <w:rPr>
          <w:b/>
          <w:bCs/>
          <w:i/>
          <w:iCs/>
          <w:sz w:val="27"/>
          <w:szCs w:val="27"/>
        </w:rPr>
        <w:t>Ông Đinh Mạnh Thắng thông qua nội dung cuộc họp:</w:t>
      </w:r>
    </w:p>
    <w:p w:rsidR="002B4F85" w:rsidRPr="002B4F85" w:rsidRDefault="002B4F85" w:rsidP="002B4F85">
      <w:pPr>
        <w:spacing w:before="60" w:after="60" w:line="340" w:lineRule="exact"/>
        <w:ind w:left="601" w:hanging="198"/>
        <w:jc w:val="both"/>
        <w:rPr>
          <w:color w:val="000000"/>
          <w:sz w:val="27"/>
          <w:szCs w:val="27"/>
        </w:rPr>
      </w:pPr>
      <w:r w:rsidRPr="002B4F85">
        <w:rPr>
          <w:color w:val="000000"/>
          <w:sz w:val="27"/>
          <w:szCs w:val="27"/>
        </w:rPr>
        <w:t>- Sơ kết công tác SXKD 6 tháng đầu năm 2013. Triển khai kế hoạch, nhiệm vụ 6 tháng cuối năm 2013;</w:t>
      </w:r>
    </w:p>
    <w:p w:rsidR="002B4F85" w:rsidRPr="002B4F85" w:rsidRDefault="002B4F85" w:rsidP="002B4F85">
      <w:pPr>
        <w:spacing w:before="60" w:after="60" w:line="340" w:lineRule="exact"/>
        <w:ind w:left="601" w:hanging="198"/>
        <w:jc w:val="both"/>
        <w:rPr>
          <w:color w:val="000000"/>
          <w:sz w:val="27"/>
          <w:szCs w:val="27"/>
        </w:rPr>
      </w:pPr>
      <w:r w:rsidRPr="002B4F85">
        <w:rPr>
          <w:color w:val="000000"/>
          <w:sz w:val="27"/>
          <w:szCs w:val="27"/>
        </w:rPr>
        <w:t>- Kiểm điểm công tác Đảng 6 tháng đầu năm 2013, chương trình công tác 6 tháng cuối năm 2013;</w:t>
      </w:r>
    </w:p>
    <w:p w:rsidR="002B4F85" w:rsidRPr="002B4F85" w:rsidRDefault="002B4F85" w:rsidP="002B4F85">
      <w:pPr>
        <w:spacing w:before="60" w:after="60" w:line="340" w:lineRule="exact"/>
        <w:ind w:left="601" w:hanging="198"/>
        <w:jc w:val="both"/>
        <w:rPr>
          <w:color w:val="000000"/>
          <w:sz w:val="27"/>
          <w:szCs w:val="27"/>
        </w:rPr>
      </w:pPr>
      <w:r w:rsidRPr="002B4F85">
        <w:rPr>
          <w:color w:val="000000"/>
          <w:sz w:val="27"/>
          <w:szCs w:val="27"/>
        </w:rPr>
        <w:t>- Kiểm điểm công tác Công đoàn 6 tháng đầu năm 2013, chương trình công tác 6 tháng cuối năm 2013;</w:t>
      </w:r>
    </w:p>
    <w:p w:rsidR="002B4F85" w:rsidRPr="002B4F85" w:rsidRDefault="002B4F85" w:rsidP="002B4F85">
      <w:pPr>
        <w:spacing w:before="60" w:after="60" w:line="340" w:lineRule="exact"/>
        <w:ind w:left="601" w:hanging="198"/>
        <w:jc w:val="both"/>
        <w:rPr>
          <w:color w:val="000000"/>
          <w:sz w:val="27"/>
          <w:szCs w:val="27"/>
        </w:rPr>
      </w:pPr>
      <w:r w:rsidRPr="002B4F85">
        <w:rPr>
          <w:color w:val="000000"/>
          <w:sz w:val="27"/>
          <w:szCs w:val="27"/>
        </w:rPr>
        <w:t>- Kiểm điểm công tác Đoàn Thanh niên 6 tháng đầu năm 2013, chương trình công tác 6 tháng cuối năm 2013;</w:t>
      </w:r>
    </w:p>
    <w:p w:rsidR="002B4F85" w:rsidRPr="002B4F85" w:rsidRDefault="002B4F85" w:rsidP="002B4F85">
      <w:pPr>
        <w:spacing w:before="60" w:after="60" w:line="340" w:lineRule="exact"/>
        <w:ind w:left="601" w:hanging="198"/>
        <w:jc w:val="both"/>
        <w:rPr>
          <w:color w:val="000000"/>
          <w:sz w:val="27"/>
          <w:szCs w:val="27"/>
        </w:rPr>
      </w:pPr>
      <w:r w:rsidRPr="002B4F85">
        <w:rPr>
          <w:color w:val="000000"/>
          <w:sz w:val="27"/>
          <w:szCs w:val="27"/>
        </w:rPr>
        <w:t>- Hội đồng quản trị Công ty họp phiên thứ 4;</w:t>
      </w:r>
    </w:p>
    <w:p w:rsidR="002B4F85" w:rsidRPr="002B4F85" w:rsidRDefault="002B4F85" w:rsidP="002B4F85">
      <w:pPr>
        <w:spacing w:before="60" w:after="60" w:line="340" w:lineRule="exact"/>
        <w:ind w:left="601" w:hanging="198"/>
        <w:jc w:val="both"/>
        <w:rPr>
          <w:color w:val="000000"/>
          <w:sz w:val="27"/>
          <w:szCs w:val="27"/>
          <w:lang w:val="fr-FR"/>
        </w:rPr>
      </w:pPr>
      <w:r w:rsidRPr="002B4F85">
        <w:rPr>
          <w:color w:val="000000"/>
          <w:sz w:val="27"/>
          <w:szCs w:val="27"/>
          <w:lang w:val="fr-FR"/>
        </w:rPr>
        <w:t>- Một số các công tác khác.</w:t>
      </w:r>
    </w:p>
    <w:p w:rsidR="002B4F85" w:rsidRPr="002B4F85" w:rsidRDefault="002B4F85" w:rsidP="002B4F85">
      <w:pPr>
        <w:spacing w:before="60" w:after="60" w:line="340" w:lineRule="exact"/>
        <w:ind w:firstLine="425"/>
        <w:jc w:val="both"/>
        <w:rPr>
          <w:b/>
          <w:bCs/>
          <w:sz w:val="27"/>
          <w:szCs w:val="27"/>
          <w:lang w:val="fr-FR"/>
        </w:rPr>
      </w:pPr>
      <w:r w:rsidRPr="002B4F85">
        <w:rPr>
          <w:b/>
          <w:bCs/>
          <w:sz w:val="27"/>
          <w:szCs w:val="27"/>
          <w:lang w:val="fr-FR"/>
        </w:rPr>
        <w:t>I. Về công tác SXKD:</w:t>
      </w:r>
    </w:p>
    <w:p w:rsidR="002B4F85" w:rsidRPr="002B4F85" w:rsidRDefault="002B4F85" w:rsidP="002B4F85">
      <w:pPr>
        <w:spacing w:before="60" w:after="60" w:line="340" w:lineRule="exact"/>
        <w:ind w:firstLine="425"/>
        <w:jc w:val="both"/>
        <w:rPr>
          <w:sz w:val="27"/>
          <w:szCs w:val="27"/>
          <w:lang w:val="fr-FR"/>
        </w:rPr>
      </w:pPr>
      <w:r w:rsidRPr="002B4F85">
        <w:rPr>
          <w:sz w:val="27"/>
          <w:szCs w:val="27"/>
          <w:lang w:val="fr-FR"/>
        </w:rPr>
        <w:t>Sau khi nghe Ông Hoàng Văn Toản - Tổng Giám đốc và các Trưởng phòng có liên quan trình bày báo cáo. Hội đồng quản trị Công ty đã thảo luận và thống nhất thông qua Nghị quyết với các nội dung chính như sau:</w:t>
      </w:r>
    </w:p>
    <w:p w:rsidR="002B4F85" w:rsidRPr="002B4F85" w:rsidRDefault="002B4F85" w:rsidP="002B4F85">
      <w:pPr>
        <w:spacing w:before="60" w:after="60" w:line="340" w:lineRule="exact"/>
        <w:ind w:firstLine="425"/>
        <w:jc w:val="both"/>
        <w:rPr>
          <w:b/>
          <w:bCs/>
          <w:sz w:val="27"/>
          <w:szCs w:val="27"/>
          <w:lang w:val="fr-FR"/>
        </w:rPr>
      </w:pPr>
      <w:r w:rsidRPr="002B4F85">
        <w:rPr>
          <w:b/>
          <w:bCs/>
          <w:sz w:val="27"/>
          <w:szCs w:val="27"/>
          <w:lang w:val="fr-FR"/>
        </w:rPr>
        <w:t>1. Về kết quả hoạt động SXKD 6 tháng đầu năm 2013 :</w:t>
      </w:r>
    </w:p>
    <w:p w:rsidR="002B4F85" w:rsidRPr="002B4F85" w:rsidRDefault="002B4F85" w:rsidP="002B4F85">
      <w:pPr>
        <w:numPr>
          <w:ilvl w:val="0"/>
          <w:numId w:val="13"/>
        </w:numPr>
        <w:spacing w:before="60" w:after="60" w:line="340" w:lineRule="exact"/>
        <w:jc w:val="both"/>
        <w:rPr>
          <w:b/>
          <w:bCs/>
          <w:sz w:val="27"/>
          <w:szCs w:val="27"/>
          <w:lang w:val="fr-FR"/>
        </w:rPr>
      </w:pPr>
      <w:r w:rsidRPr="002B4F85">
        <w:rPr>
          <w:sz w:val="27"/>
          <w:szCs w:val="27"/>
          <w:lang w:val="fr-FR"/>
        </w:rPr>
        <w:t xml:space="preserve">Tổng giá trị SXKD: TH </w:t>
      </w:r>
      <w:r w:rsidRPr="002B4F85">
        <w:rPr>
          <w:b/>
          <w:bCs/>
          <w:sz w:val="27"/>
          <w:szCs w:val="27"/>
          <w:lang w:val="fr-FR"/>
        </w:rPr>
        <w:t xml:space="preserve">374,520 tỷ/ </w:t>
      </w:r>
      <w:r w:rsidRPr="002B4F85">
        <w:rPr>
          <w:sz w:val="27"/>
          <w:szCs w:val="27"/>
          <w:lang w:val="fr-FR"/>
        </w:rPr>
        <w:t>KH</w:t>
      </w:r>
      <w:r w:rsidRPr="002B4F85">
        <w:rPr>
          <w:b/>
          <w:bCs/>
          <w:sz w:val="27"/>
          <w:szCs w:val="27"/>
          <w:lang w:val="fr-FR"/>
        </w:rPr>
        <w:t xml:space="preserve"> 394,470 tỷ - </w:t>
      </w:r>
      <w:r w:rsidRPr="002B4F85">
        <w:rPr>
          <w:sz w:val="27"/>
          <w:szCs w:val="27"/>
          <w:lang w:val="fr-FR"/>
        </w:rPr>
        <w:t>Đạt tỷ lệ 95%.</w:t>
      </w:r>
    </w:p>
    <w:p w:rsidR="002B4F85" w:rsidRPr="002B4F85" w:rsidRDefault="002B4F85" w:rsidP="002B4F85">
      <w:pPr>
        <w:spacing w:before="60" w:after="60" w:line="340" w:lineRule="exact"/>
        <w:ind w:left="360"/>
        <w:jc w:val="both"/>
        <w:rPr>
          <w:b/>
          <w:bCs/>
          <w:i/>
          <w:iCs/>
          <w:sz w:val="27"/>
          <w:szCs w:val="27"/>
        </w:rPr>
      </w:pPr>
      <w:r w:rsidRPr="002B4F85">
        <w:rPr>
          <w:b/>
          <w:bCs/>
          <w:i/>
          <w:iCs/>
          <w:sz w:val="27"/>
          <w:szCs w:val="27"/>
        </w:rPr>
        <w:lastRenderedPageBreak/>
        <w:t>+ Trong đó:</w:t>
      </w:r>
    </w:p>
    <w:p w:rsidR="002B4F85" w:rsidRPr="002B4F85" w:rsidRDefault="002B4F85" w:rsidP="002B4F85">
      <w:pPr>
        <w:numPr>
          <w:ilvl w:val="1"/>
          <w:numId w:val="13"/>
        </w:numPr>
        <w:tabs>
          <w:tab w:val="clear" w:pos="1440"/>
          <w:tab w:val="num" w:pos="851"/>
        </w:tabs>
        <w:spacing w:before="60" w:after="60" w:line="340" w:lineRule="exact"/>
        <w:ind w:hanging="1014"/>
        <w:jc w:val="both"/>
        <w:rPr>
          <w:sz w:val="27"/>
          <w:szCs w:val="27"/>
        </w:rPr>
      </w:pPr>
      <w:r w:rsidRPr="002B4F85">
        <w:rPr>
          <w:sz w:val="27"/>
          <w:szCs w:val="27"/>
        </w:rPr>
        <w:t xml:space="preserve">Giá trị XL: </w:t>
      </w:r>
      <w:r w:rsidRPr="002B4F85">
        <w:rPr>
          <w:sz w:val="27"/>
          <w:szCs w:val="27"/>
        </w:rPr>
        <w:tab/>
      </w:r>
      <w:r w:rsidRPr="002B4F85">
        <w:rPr>
          <w:sz w:val="27"/>
          <w:szCs w:val="27"/>
        </w:rPr>
        <w:tab/>
      </w:r>
      <w:r w:rsidRPr="002B4F85">
        <w:rPr>
          <w:sz w:val="27"/>
          <w:szCs w:val="27"/>
        </w:rPr>
        <w:tab/>
        <w:t xml:space="preserve">TH </w:t>
      </w:r>
      <w:r w:rsidRPr="002B4F85">
        <w:rPr>
          <w:b/>
          <w:bCs/>
          <w:sz w:val="27"/>
          <w:szCs w:val="27"/>
        </w:rPr>
        <w:t>62,600 tỷ/</w:t>
      </w:r>
      <w:r w:rsidRPr="002B4F85">
        <w:rPr>
          <w:sz w:val="27"/>
          <w:szCs w:val="27"/>
        </w:rPr>
        <w:t>KH</w:t>
      </w:r>
      <w:r w:rsidRPr="002B4F85">
        <w:rPr>
          <w:b/>
          <w:bCs/>
          <w:sz w:val="27"/>
          <w:szCs w:val="27"/>
        </w:rPr>
        <w:t xml:space="preserve"> 82,446 tỷ - </w:t>
      </w:r>
      <w:r w:rsidRPr="002B4F85">
        <w:rPr>
          <w:sz w:val="27"/>
          <w:szCs w:val="27"/>
        </w:rPr>
        <w:t>Đạt tỷ lệ 76%.</w:t>
      </w:r>
    </w:p>
    <w:p w:rsidR="002B4F85" w:rsidRPr="002B4F85" w:rsidRDefault="002B4F85" w:rsidP="002B4F85">
      <w:pPr>
        <w:numPr>
          <w:ilvl w:val="1"/>
          <w:numId w:val="13"/>
        </w:numPr>
        <w:tabs>
          <w:tab w:val="clear" w:pos="1440"/>
          <w:tab w:val="num" w:pos="851"/>
        </w:tabs>
        <w:spacing w:before="60" w:after="60" w:line="340" w:lineRule="exact"/>
        <w:ind w:hanging="1014"/>
        <w:jc w:val="both"/>
        <w:rPr>
          <w:sz w:val="27"/>
          <w:szCs w:val="27"/>
        </w:rPr>
      </w:pPr>
      <w:r w:rsidRPr="002B4F85">
        <w:rPr>
          <w:sz w:val="27"/>
          <w:szCs w:val="27"/>
        </w:rPr>
        <w:t xml:space="preserve">Giá trị SXCN: </w:t>
      </w:r>
      <w:r w:rsidRPr="002B4F85">
        <w:rPr>
          <w:sz w:val="27"/>
          <w:szCs w:val="27"/>
        </w:rPr>
        <w:tab/>
      </w:r>
      <w:r w:rsidRPr="002B4F85">
        <w:rPr>
          <w:sz w:val="27"/>
          <w:szCs w:val="27"/>
        </w:rPr>
        <w:tab/>
        <w:t xml:space="preserve">TH </w:t>
      </w:r>
      <w:r w:rsidRPr="002B4F85">
        <w:rPr>
          <w:b/>
          <w:bCs/>
          <w:sz w:val="27"/>
          <w:szCs w:val="27"/>
        </w:rPr>
        <w:t>33,498 tỷ/</w:t>
      </w:r>
      <w:r w:rsidRPr="002B4F85">
        <w:rPr>
          <w:sz w:val="27"/>
          <w:szCs w:val="27"/>
        </w:rPr>
        <w:t>KH</w:t>
      </w:r>
      <w:r w:rsidRPr="002B4F85">
        <w:rPr>
          <w:b/>
          <w:bCs/>
          <w:sz w:val="27"/>
          <w:szCs w:val="27"/>
        </w:rPr>
        <w:t xml:space="preserve"> 46,379 tỷ - </w:t>
      </w:r>
      <w:r w:rsidRPr="002B4F85">
        <w:rPr>
          <w:sz w:val="27"/>
          <w:szCs w:val="27"/>
        </w:rPr>
        <w:t>Đạt tỷ lệ 72%.</w:t>
      </w:r>
    </w:p>
    <w:p w:rsidR="002B4F85" w:rsidRPr="002B4F85" w:rsidRDefault="002B4F85" w:rsidP="002B4F85">
      <w:pPr>
        <w:numPr>
          <w:ilvl w:val="1"/>
          <w:numId w:val="13"/>
        </w:numPr>
        <w:tabs>
          <w:tab w:val="clear" w:pos="1440"/>
          <w:tab w:val="num" w:pos="851"/>
        </w:tabs>
        <w:spacing w:before="60" w:after="60" w:line="340" w:lineRule="exact"/>
        <w:ind w:hanging="1014"/>
        <w:jc w:val="both"/>
        <w:rPr>
          <w:sz w:val="27"/>
          <w:szCs w:val="27"/>
        </w:rPr>
      </w:pPr>
      <w:r w:rsidRPr="002B4F85">
        <w:rPr>
          <w:sz w:val="27"/>
          <w:szCs w:val="27"/>
        </w:rPr>
        <w:t xml:space="preserve">Kinh doanh VT&amp;TB: </w:t>
      </w:r>
      <w:r w:rsidRPr="002B4F85">
        <w:rPr>
          <w:sz w:val="27"/>
          <w:szCs w:val="27"/>
        </w:rPr>
        <w:tab/>
        <w:t xml:space="preserve">TH </w:t>
      </w:r>
      <w:r w:rsidRPr="002B4F85">
        <w:rPr>
          <w:b/>
          <w:bCs/>
          <w:sz w:val="27"/>
          <w:szCs w:val="27"/>
        </w:rPr>
        <w:t>278,423 tỷ/</w:t>
      </w:r>
      <w:r w:rsidRPr="002B4F85">
        <w:rPr>
          <w:sz w:val="27"/>
          <w:szCs w:val="27"/>
        </w:rPr>
        <w:t>KH</w:t>
      </w:r>
      <w:r w:rsidRPr="002B4F85">
        <w:rPr>
          <w:b/>
          <w:bCs/>
          <w:sz w:val="27"/>
          <w:szCs w:val="27"/>
        </w:rPr>
        <w:t xml:space="preserve"> 265,645 tỷ - </w:t>
      </w:r>
      <w:r w:rsidRPr="002B4F85">
        <w:rPr>
          <w:sz w:val="27"/>
          <w:szCs w:val="27"/>
        </w:rPr>
        <w:t>Đạt tỷ lệ 105%.</w:t>
      </w:r>
    </w:p>
    <w:p w:rsidR="002B4F85" w:rsidRPr="002B4F85" w:rsidRDefault="002B4F85" w:rsidP="002B4F85">
      <w:pPr>
        <w:numPr>
          <w:ilvl w:val="0"/>
          <w:numId w:val="13"/>
        </w:numPr>
        <w:spacing w:before="60" w:after="60" w:line="340" w:lineRule="exact"/>
        <w:jc w:val="both"/>
        <w:rPr>
          <w:sz w:val="27"/>
          <w:szCs w:val="27"/>
        </w:rPr>
      </w:pPr>
      <w:r w:rsidRPr="002B4F85">
        <w:rPr>
          <w:sz w:val="27"/>
          <w:szCs w:val="27"/>
        </w:rPr>
        <w:t xml:space="preserve">Doanh thu: </w:t>
      </w:r>
      <w:r w:rsidRPr="002B4F85">
        <w:rPr>
          <w:sz w:val="27"/>
          <w:szCs w:val="27"/>
        </w:rPr>
        <w:tab/>
      </w:r>
      <w:r w:rsidRPr="002B4F85">
        <w:rPr>
          <w:sz w:val="27"/>
          <w:szCs w:val="27"/>
        </w:rPr>
        <w:tab/>
      </w:r>
      <w:r w:rsidRPr="002B4F85">
        <w:rPr>
          <w:sz w:val="27"/>
          <w:szCs w:val="27"/>
        </w:rPr>
        <w:tab/>
        <w:t xml:space="preserve">TH </w:t>
      </w:r>
      <w:r w:rsidRPr="002B4F85">
        <w:rPr>
          <w:b/>
          <w:bCs/>
          <w:sz w:val="27"/>
          <w:szCs w:val="27"/>
        </w:rPr>
        <w:t>379,768 tỷ/</w:t>
      </w:r>
      <w:r w:rsidRPr="002B4F85">
        <w:rPr>
          <w:sz w:val="27"/>
          <w:szCs w:val="27"/>
        </w:rPr>
        <w:t>KH</w:t>
      </w:r>
      <w:r w:rsidRPr="002B4F85">
        <w:rPr>
          <w:b/>
          <w:bCs/>
          <w:sz w:val="27"/>
          <w:szCs w:val="27"/>
        </w:rPr>
        <w:t xml:space="preserve"> 300,473 tỷ - </w:t>
      </w:r>
      <w:r w:rsidRPr="002B4F85">
        <w:rPr>
          <w:sz w:val="27"/>
          <w:szCs w:val="27"/>
        </w:rPr>
        <w:t>Đạt tỷ lệ 126%.</w:t>
      </w:r>
    </w:p>
    <w:p w:rsidR="002B4F85" w:rsidRPr="002B4F85" w:rsidRDefault="002B4F85" w:rsidP="002B4F85">
      <w:pPr>
        <w:numPr>
          <w:ilvl w:val="0"/>
          <w:numId w:val="13"/>
        </w:numPr>
        <w:spacing w:before="60" w:after="60" w:line="340" w:lineRule="exact"/>
        <w:jc w:val="both"/>
        <w:rPr>
          <w:sz w:val="27"/>
          <w:szCs w:val="27"/>
        </w:rPr>
      </w:pPr>
      <w:r w:rsidRPr="002B4F85">
        <w:rPr>
          <w:sz w:val="27"/>
          <w:szCs w:val="27"/>
        </w:rPr>
        <w:t xml:space="preserve">Nộp Ngân sách NN: </w:t>
      </w:r>
      <w:r w:rsidRPr="002B4F85">
        <w:rPr>
          <w:sz w:val="27"/>
          <w:szCs w:val="27"/>
        </w:rPr>
        <w:tab/>
        <w:t xml:space="preserve">TH </w:t>
      </w:r>
      <w:r w:rsidRPr="002B4F85">
        <w:rPr>
          <w:b/>
          <w:bCs/>
          <w:sz w:val="27"/>
          <w:szCs w:val="27"/>
        </w:rPr>
        <w:t>5,061 tỷ/</w:t>
      </w:r>
      <w:r w:rsidRPr="002B4F85">
        <w:rPr>
          <w:sz w:val="27"/>
          <w:szCs w:val="27"/>
        </w:rPr>
        <w:t>KH</w:t>
      </w:r>
      <w:r w:rsidRPr="002B4F85">
        <w:rPr>
          <w:b/>
          <w:bCs/>
          <w:sz w:val="27"/>
          <w:szCs w:val="27"/>
        </w:rPr>
        <w:t xml:space="preserve"> 7,020 tỷ </w:t>
      </w:r>
      <w:r w:rsidRPr="002B4F85">
        <w:rPr>
          <w:sz w:val="27"/>
          <w:szCs w:val="27"/>
        </w:rPr>
        <w:t>- Đạt tỷ lệ 72%.</w:t>
      </w:r>
    </w:p>
    <w:p w:rsidR="002B4F85" w:rsidRPr="002B4F85" w:rsidRDefault="002B4F85" w:rsidP="002B4F85">
      <w:pPr>
        <w:numPr>
          <w:ilvl w:val="0"/>
          <w:numId w:val="13"/>
        </w:numPr>
        <w:spacing w:before="60" w:after="60" w:line="340" w:lineRule="exact"/>
        <w:jc w:val="both"/>
        <w:rPr>
          <w:sz w:val="27"/>
          <w:szCs w:val="27"/>
        </w:rPr>
      </w:pPr>
      <w:r w:rsidRPr="002B4F85">
        <w:rPr>
          <w:sz w:val="27"/>
          <w:szCs w:val="27"/>
        </w:rPr>
        <w:t xml:space="preserve">LN hợp nhất toàn Cty: </w:t>
      </w:r>
      <w:r w:rsidRPr="002B4F85">
        <w:rPr>
          <w:sz w:val="27"/>
          <w:szCs w:val="27"/>
        </w:rPr>
        <w:tab/>
        <w:t xml:space="preserve">TH </w:t>
      </w:r>
      <w:r w:rsidRPr="002B4F85">
        <w:rPr>
          <w:b/>
          <w:bCs/>
          <w:sz w:val="27"/>
          <w:szCs w:val="27"/>
        </w:rPr>
        <w:t>4,753 tỷ/</w:t>
      </w:r>
      <w:r w:rsidRPr="002B4F85">
        <w:rPr>
          <w:sz w:val="27"/>
          <w:szCs w:val="27"/>
        </w:rPr>
        <w:t>KH</w:t>
      </w:r>
      <w:r w:rsidRPr="002B4F85">
        <w:rPr>
          <w:b/>
          <w:bCs/>
          <w:sz w:val="27"/>
          <w:szCs w:val="27"/>
        </w:rPr>
        <w:t xml:space="preserve"> 4,842 tỷ - </w:t>
      </w:r>
      <w:r w:rsidRPr="002B4F85">
        <w:rPr>
          <w:sz w:val="27"/>
          <w:szCs w:val="27"/>
        </w:rPr>
        <w:t>Đạt tỷ lệ 98%.</w:t>
      </w:r>
    </w:p>
    <w:p w:rsidR="002B4F85" w:rsidRPr="002B4F85" w:rsidRDefault="002B4F85" w:rsidP="002B4F85">
      <w:pPr>
        <w:numPr>
          <w:ilvl w:val="0"/>
          <w:numId w:val="13"/>
        </w:numPr>
        <w:spacing w:before="60" w:after="60" w:line="340" w:lineRule="exact"/>
        <w:jc w:val="both"/>
        <w:rPr>
          <w:sz w:val="27"/>
          <w:szCs w:val="27"/>
        </w:rPr>
      </w:pPr>
      <w:r w:rsidRPr="002B4F85">
        <w:rPr>
          <w:sz w:val="27"/>
          <w:szCs w:val="27"/>
        </w:rPr>
        <w:t xml:space="preserve">Thu nhập bình quân: </w:t>
      </w:r>
      <w:r w:rsidRPr="002B4F85">
        <w:rPr>
          <w:sz w:val="27"/>
          <w:szCs w:val="27"/>
        </w:rPr>
        <w:tab/>
        <w:t xml:space="preserve">TH </w:t>
      </w:r>
      <w:r w:rsidRPr="002B4F85">
        <w:rPr>
          <w:b/>
          <w:bCs/>
          <w:sz w:val="27"/>
          <w:szCs w:val="27"/>
        </w:rPr>
        <w:t>5,012 triệu/</w:t>
      </w:r>
      <w:r w:rsidRPr="002B4F85">
        <w:rPr>
          <w:sz w:val="27"/>
          <w:szCs w:val="27"/>
        </w:rPr>
        <w:t xml:space="preserve">KH </w:t>
      </w:r>
      <w:r w:rsidRPr="002B4F85">
        <w:rPr>
          <w:b/>
          <w:bCs/>
          <w:sz w:val="27"/>
          <w:szCs w:val="27"/>
        </w:rPr>
        <w:t>5,000</w:t>
      </w:r>
      <w:r w:rsidRPr="002B4F85">
        <w:rPr>
          <w:sz w:val="27"/>
          <w:szCs w:val="27"/>
        </w:rPr>
        <w:t xml:space="preserve"> </w:t>
      </w:r>
      <w:r w:rsidRPr="002B4F85">
        <w:rPr>
          <w:b/>
          <w:bCs/>
          <w:sz w:val="27"/>
          <w:szCs w:val="27"/>
        </w:rPr>
        <w:t>triệu</w:t>
      </w:r>
      <w:r w:rsidRPr="002B4F85">
        <w:rPr>
          <w:sz w:val="27"/>
          <w:szCs w:val="27"/>
        </w:rPr>
        <w:t xml:space="preserve"> - Đạt tỷ lệ 103 %.</w:t>
      </w:r>
    </w:p>
    <w:p w:rsidR="002B4F85" w:rsidRPr="002B4F85" w:rsidRDefault="002B4F85" w:rsidP="002B4F85">
      <w:pPr>
        <w:numPr>
          <w:ilvl w:val="0"/>
          <w:numId w:val="13"/>
        </w:numPr>
        <w:spacing w:before="60" w:after="60" w:line="340" w:lineRule="exact"/>
        <w:jc w:val="both"/>
        <w:rPr>
          <w:sz w:val="27"/>
          <w:szCs w:val="27"/>
        </w:rPr>
      </w:pPr>
      <w:r w:rsidRPr="002B4F85">
        <w:rPr>
          <w:sz w:val="27"/>
          <w:szCs w:val="27"/>
        </w:rPr>
        <w:t xml:space="preserve">Lao động bình quân: </w:t>
      </w:r>
      <w:r w:rsidRPr="002B4F85">
        <w:rPr>
          <w:sz w:val="27"/>
          <w:szCs w:val="27"/>
        </w:rPr>
        <w:tab/>
        <w:t>TH 210 người/KH 237 người - Đạt tỷ lệ 89%.</w:t>
      </w:r>
    </w:p>
    <w:p w:rsidR="002B4F85" w:rsidRPr="002B4F85" w:rsidRDefault="002B4F85" w:rsidP="002B4F85">
      <w:pPr>
        <w:numPr>
          <w:ilvl w:val="0"/>
          <w:numId w:val="27"/>
        </w:numPr>
        <w:spacing w:before="60" w:after="60" w:line="340" w:lineRule="exact"/>
        <w:ind w:hanging="357"/>
        <w:jc w:val="both"/>
        <w:rPr>
          <w:b/>
          <w:bCs/>
          <w:i/>
          <w:iCs/>
          <w:sz w:val="27"/>
          <w:szCs w:val="27"/>
        </w:rPr>
      </w:pPr>
      <w:r w:rsidRPr="002B4F85">
        <w:rPr>
          <w:b/>
          <w:bCs/>
          <w:i/>
          <w:iCs/>
          <w:sz w:val="27"/>
          <w:szCs w:val="27"/>
        </w:rPr>
        <w:t>Về kế hoạch SXKD 6 tháng cuối năm 2013:</w:t>
      </w:r>
    </w:p>
    <w:p w:rsidR="002B4F85" w:rsidRPr="002B4F85" w:rsidRDefault="002B4F85" w:rsidP="002B4F85">
      <w:pPr>
        <w:spacing w:before="60" w:after="60" w:line="340" w:lineRule="exact"/>
        <w:ind w:firstLine="357"/>
        <w:jc w:val="both"/>
        <w:rPr>
          <w:b/>
          <w:bCs/>
          <w:sz w:val="27"/>
          <w:szCs w:val="27"/>
        </w:rPr>
      </w:pPr>
      <w:r w:rsidRPr="002B4F85">
        <w:rPr>
          <w:sz w:val="27"/>
          <w:szCs w:val="27"/>
        </w:rPr>
        <w:t>Do việc cổ phần hóa Công ty TNHH Đầu tư Khai thác Khoáng sản SOTRACO không thực hiện nữa, do vậy Hội đồng quản trị Công ty yêu cầu Ban Tổng Giám đốc chỉ đạo và xây dựng lại kế hoạch SXKD cho 6 tháng cuối năm của cả Công ty rồi trình Hội đồng quản trị Công ty phê duyệt để giao cho các đơn vị thực hiện (thực hiện ngay trong tháng 7 năm 2013).</w:t>
      </w:r>
    </w:p>
    <w:p w:rsidR="002B4F85" w:rsidRPr="002B4F85" w:rsidRDefault="002B4F85" w:rsidP="002B4F85">
      <w:pPr>
        <w:spacing w:before="60" w:after="60" w:line="340" w:lineRule="exact"/>
        <w:ind w:firstLine="357"/>
        <w:jc w:val="both"/>
        <w:rPr>
          <w:b/>
          <w:bCs/>
          <w:sz w:val="27"/>
          <w:szCs w:val="27"/>
        </w:rPr>
      </w:pPr>
      <w:r w:rsidRPr="002B4F85">
        <w:rPr>
          <w:b/>
          <w:bCs/>
          <w:sz w:val="27"/>
          <w:szCs w:val="27"/>
        </w:rPr>
        <w:t>II. Về việc thông qua một số các Tờ trình của Tổng Giám đốc Công ty:</w:t>
      </w:r>
    </w:p>
    <w:p w:rsidR="002B4F85" w:rsidRPr="002B4F85" w:rsidRDefault="002B4F85" w:rsidP="002B4F85">
      <w:pPr>
        <w:spacing w:before="60" w:after="60" w:line="340" w:lineRule="exact"/>
        <w:ind w:firstLine="357"/>
        <w:jc w:val="both"/>
        <w:rPr>
          <w:color w:val="FF0000"/>
          <w:sz w:val="27"/>
          <w:szCs w:val="27"/>
        </w:rPr>
      </w:pPr>
      <w:r w:rsidRPr="002B4F85">
        <w:rPr>
          <w:sz w:val="27"/>
          <w:szCs w:val="27"/>
        </w:rPr>
        <w:t xml:space="preserve">1. Đồng ý cho sửa chữa thay thế bạc lệch tâm máy nghiền côn - Dây truyền II - Mỏ đá Phú Mãn Đối theo như Tờ trình số 16 CT/KTĐT, ngày 04/6/2013 của Tổng Giám đốc Công ty. </w:t>
      </w:r>
    </w:p>
    <w:p w:rsidR="002B4F85" w:rsidRPr="002B4F85" w:rsidRDefault="002B4F85" w:rsidP="002B4F85">
      <w:pPr>
        <w:spacing w:before="60" w:after="60" w:line="340" w:lineRule="exact"/>
        <w:ind w:firstLine="357"/>
        <w:jc w:val="both"/>
        <w:rPr>
          <w:sz w:val="27"/>
          <w:szCs w:val="27"/>
        </w:rPr>
      </w:pPr>
      <w:r w:rsidRPr="002B4F85">
        <w:rPr>
          <w:sz w:val="27"/>
          <w:szCs w:val="27"/>
        </w:rPr>
        <w:t>2. Thông qua Tờ trình số 19 CT/TCKT, ngày 03/7/2013 của Tổng Giám đốc Công ty về việc Góp vốn vào Công ty Cổ phần Thủy điện Cao nguyên Sông Đà 7 với số vốn góp là: 1.439.799.000 đồng (Một tỷ, bốn trăm ba mươi chín triệu, bảy trăm chín mươi chín nghìn đồng chẵn). Hội đồng quản trị giao cho Tổng Giám đốc Kế toán trưởng Công ty thực hiện việc góp vốn theo đúng quy định của Nhà nước và của Công ty về công tác tài chính.</w:t>
      </w:r>
    </w:p>
    <w:p w:rsidR="002B4F85" w:rsidRPr="002B4F85" w:rsidRDefault="002B4F85" w:rsidP="002B4F85">
      <w:pPr>
        <w:spacing w:before="60" w:after="60" w:line="340" w:lineRule="exact"/>
        <w:ind w:firstLine="357"/>
        <w:jc w:val="both"/>
        <w:rPr>
          <w:b/>
          <w:bCs/>
          <w:sz w:val="27"/>
          <w:szCs w:val="27"/>
          <w:lang w:val="fr-FR"/>
        </w:rPr>
      </w:pPr>
      <w:r w:rsidRPr="002B4F85">
        <w:rPr>
          <w:b/>
          <w:bCs/>
          <w:sz w:val="27"/>
          <w:szCs w:val="27"/>
          <w:lang w:val="fr-FR"/>
        </w:rPr>
        <w:t>III. Các công tác khác:</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Đối với công nợ của các đơn vị trực thuộc Tổng Công ty Cổ phần Xây lắp Dầu khí Việt Nam với Công ty: Hội đồng quản trị giao cho Ông Lưu Văn Hải - Phó Tổng Giám đốc Công ty cùng với phòng Tài chính kế toán làm rõ từng mục của từng đơn vị, sau đó báo cáo Ông Nguyễn Duyên Hải - Ủy viên HĐQT Công ty hỗ trợ xử lý.</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Phòng Tài chính kế toán cử cán bộ phụ trách công nợ cùng với Chủ tịch HĐQT Công ty làm việc với Ông Phùng Xuân Nam - Nguyên cán bộ của Công ty để làm rõ phần công nợ của Ông Nam với Công ty.</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 xml:space="preserve">Đối với Dây truyền II - Mỏ đá Phú Mãn: Hội đồng quản trị Công ty giao cho Tổng Giám đốc và phòng Kinh tế đầu tư làm việc cụ thể với Công ty Cổ phần Sông Đà 3 về việc thuê và cho thuê để sản xuất đá phục vụ thi công công trình Thủy điện Đồng Nai 5 theo sự chỉ đạo của Tổng Công ty Sông Đà. Tuy nhiên, để đảm bảo lợi ích kinh tế cho Công ty thì yêu cầu Công ty Cổ phần Sông Đà 3 </w:t>
      </w:r>
      <w:r w:rsidRPr="002B4F85">
        <w:rPr>
          <w:sz w:val="27"/>
          <w:szCs w:val="27"/>
          <w:lang w:val="fr-FR"/>
        </w:rPr>
        <w:lastRenderedPageBreak/>
        <w:t>phải có bảo lãnh của Ngân hàng với mức bảo lãnh chi phí sửa chữa lớn, sửa chữa nhỏ là 1,5 tỷ đồng, đồng thời Công ty Cổ phần Sông Đà 3 phải có công văn bảo lãnh của Tổng Công ty Sông Đà với giá trị là 4 tỷ đồng (tương ứng với số tiền thuê cho 1 năm). Trong quá trình thực hiện nếu thấy không đảm bảo lợi ích về kinh tế cho Công ty thì không thực hiện nữa và tập trung xây dựng phương án để đưa dây truyền vào Nghi Sơn để khai thác và cung cấp cho các đơn vị thi công công trình Nhà máy lọc hóa dầu Nghi Sơn.</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 xml:space="preserve">Về công tác cổ phần hóa Công ty Khoáng sản: Do không thực hiện được việc chuyển đổi tên đơn vị quản lý đối với Mỏ đá Phú Mãn, đồng thời các đối tác dự kiến tham gia góp vốn không thống nhất góp vốn khi Công ty Khoáng sản vẫn quản lý Mỏ đá, do vậy Hội đồng quản trị Công ty thống nhất không triển khai công tác cổ phần hóa nữa, giữ nguyên mô hình như hiện nay để hoạt động SXKD. Giao cho Tổng Giám đốc và Kế toán trưởng Công ty cân đối nguồn tiền để trích khấu hao đối với Mỏ đá đến năm 2019 phải hết theo như dự án đầu tư đã được phê duyệt khi bắt đầu thực hiện dự án. </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Đối với các đơn vị tư vấn mà Công ty TNHH Đầu tư Khai thác Khoáng sản SOTRACO đã thuê để lập hồ sơ cổ phần hóa: Hội đồng quản trị giao cho Ông Trần Anh Đức làm việc cụ thể với Công ty Khoáng sản và đơn vị tư vấn để thống nhất và thanh lý các hợp đồng có liên quan.</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Do điều kiện khó khăn hiện nay của Công ty, đồng thời thực hiện chủ trương tái cấu trúc doanh nghiệp theo yêu cầu của Tổng Công ty, nên Công ty sẽ không thực hiện việc tham gia góp vốn thành lập Công ty cổ phần mới.</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Do điều kiện hoạt động SXKD hiện nay gặp rất nhiều khó khăn, do đó Hội đồng quản trị Công ty yêu cầu các phòng ban, các đơn vị trực thuộc thực hiện nghiêm túc công tác phối hợp theo phân cấp quản lý và công tác ký kết hợp đồng kinh tế theo các Nghị quyết và quy định của Công ty đã được ban hành.</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Hội đồng quản trị và Ban Lãnh đạo Công ty khẩn trương tìm kiếm đối tác để liên doanh liên kết thực hiện dự án khu đô thị Nhơn Trạch - Đồng Nai.</w:t>
      </w:r>
    </w:p>
    <w:p w:rsidR="002B4F85" w:rsidRPr="002B4F85" w:rsidRDefault="002B4F85" w:rsidP="002B4F85">
      <w:pPr>
        <w:numPr>
          <w:ilvl w:val="1"/>
          <w:numId w:val="23"/>
        </w:numPr>
        <w:tabs>
          <w:tab w:val="clear" w:pos="1480"/>
          <w:tab w:val="num" w:pos="700"/>
        </w:tabs>
        <w:spacing w:before="60" w:after="60" w:line="340" w:lineRule="exact"/>
        <w:ind w:left="700" w:hanging="300"/>
        <w:jc w:val="both"/>
        <w:rPr>
          <w:sz w:val="27"/>
          <w:szCs w:val="27"/>
          <w:lang w:val="fr-FR"/>
        </w:rPr>
      </w:pPr>
      <w:r w:rsidRPr="002B4F85">
        <w:rPr>
          <w:sz w:val="27"/>
          <w:szCs w:val="27"/>
          <w:lang w:val="fr-FR"/>
        </w:rPr>
        <w:t>Yêu cầu các phòng ban Công ty khẩn trương thực hiện việc sửa đổi, bổ sung các Quy chế nội bộ cho phù hợp với tình hình hiện nay của Công ty.</w:t>
      </w:r>
    </w:p>
    <w:p w:rsidR="002B4F85" w:rsidRPr="002B4F85" w:rsidRDefault="002B4F85" w:rsidP="002B4F85">
      <w:pPr>
        <w:numPr>
          <w:ilvl w:val="1"/>
          <w:numId w:val="23"/>
        </w:numPr>
        <w:tabs>
          <w:tab w:val="clear" w:pos="1480"/>
          <w:tab w:val="num" w:pos="700"/>
          <w:tab w:val="left" w:pos="900"/>
        </w:tabs>
        <w:spacing w:before="60" w:after="60" w:line="340" w:lineRule="exact"/>
        <w:ind w:left="700" w:hanging="300"/>
        <w:jc w:val="both"/>
        <w:rPr>
          <w:sz w:val="27"/>
          <w:szCs w:val="27"/>
          <w:lang w:val="fr-FR"/>
        </w:rPr>
      </w:pPr>
      <w:r w:rsidRPr="002B4F85">
        <w:rPr>
          <w:sz w:val="27"/>
          <w:szCs w:val="27"/>
          <w:lang w:val="fr-FR"/>
        </w:rPr>
        <w:t>Yêu cầu phòng Tài chính kế toán lập báo cáo về công tác đầu tư tài chính của Công ty đối với 6 tháng đầu năm 2013, sau đó chuyển cho Thư ký Công ty để tập hợp và báo cáo Hội đồng quản trị và Ban Kiểm soát./.</w:t>
      </w:r>
    </w:p>
    <w:p w:rsidR="002B4F85" w:rsidRPr="002B4F85" w:rsidRDefault="002B4F85" w:rsidP="002B4F85">
      <w:pPr>
        <w:spacing w:before="240"/>
        <w:ind w:left="357" w:hanging="357"/>
        <w:rPr>
          <w:sz w:val="24"/>
          <w:szCs w:val="24"/>
          <w:lang w:val="fr-FR"/>
        </w:rPr>
      </w:pPr>
      <w:r w:rsidRPr="002B4F85">
        <w:rPr>
          <w:b/>
          <w:bCs/>
          <w:i/>
          <w:iCs/>
          <w:sz w:val="24"/>
          <w:szCs w:val="24"/>
          <w:lang w:val="fr-FR"/>
        </w:rPr>
        <w:t>Nơi nhận:</w:t>
      </w:r>
      <w:r w:rsidRPr="002B4F85">
        <w:rPr>
          <w:b/>
          <w:bCs/>
          <w:i/>
          <w:iCs/>
          <w:sz w:val="28"/>
          <w:szCs w:val="28"/>
          <w:lang w:val="fr-FR"/>
        </w:rPr>
        <w:t xml:space="preserve"> </w:t>
      </w:r>
      <w:r w:rsidRPr="002B4F85">
        <w:rPr>
          <w:b/>
          <w:bCs/>
          <w:i/>
          <w:iCs/>
          <w:sz w:val="28"/>
          <w:szCs w:val="28"/>
          <w:lang w:val="fr-FR"/>
        </w:rPr>
        <w:tab/>
      </w:r>
      <w:r w:rsidRPr="002B4F85">
        <w:rPr>
          <w:b/>
          <w:bCs/>
          <w:i/>
          <w:iCs/>
          <w:sz w:val="28"/>
          <w:szCs w:val="28"/>
          <w:lang w:val="fr-FR"/>
        </w:rPr>
        <w:tab/>
      </w:r>
      <w:r w:rsidRPr="002B4F85">
        <w:rPr>
          <w:b/>
          <w:bCs/>
          <w:i/>
          <w:iCs/>
          <w:sz w:val="28"/>
          <w:szCs w:val="28"/>
          <w:lang w:val="fr-FR"/>
        </w:rPr>
        <w:tab/>
      </w:r>
      <w:r w:rsidRPr="002B4F85">
        <w:rPr>
          <w:b/>
          <w:bCs/>
          <w:i/>
          <w:iCs/>
          <w:sz w:val="28"/>
          <w:szCs w:val="28"/>
          <w:lang w:val="fr-FR"/>
        </w:rPr>
        <w:tab/>
      </w:r>
      <w:r w:rsidRPr="002B4F85">
        <w:rPr>
          <w:b/>
          <w:bCs/>
          <w:i/>
          <w:iCs/>
          <w:sz w:val="28"/>
          <w:szCs w:val="28"/>
          <w:lang w:val="fr-FR"/>
        </w:rPr>
        <w:tab/>
        <w:t xml:space="preserve"> </w:t>
      </w:r>
      <w:r w:rsidRPr="002B4F85">
        <w:rPr>
          <w:b/>
          <w:bCs/>
          <w:i/>
          <w:iCs/>
          <w:sz w:val="28"/>
          <w:szCs w:val="28"/>
          <w:lang w:val="fr-FR"/>
        </w:rPr>
        <w:tab/>
        <w:t xml:space="preserve">          </w:t>
      </w:r>
      <w:r w:rsidRPr="002B4F85">
        <w:rPr>
          <w:b/>
          <w:bCs/>
          <w:sz w:val="24"/>
          <w:szCs w:val="24"/>
          <w:lang w:val="fr-FR"/>
        </w:rPr>
        <w:t>T.M HỘI ĐỒNG QUẢN TRỊ</w:t>
      </w:r>
      <w:r w:rsidRPr="002B4F85">
        <w:rPr>
          <w:b/>
          <w:bCs/>
          <w:i/>
          <w:iCs/>
          <w:sz w:val="28"/>
          <w:szCs w:val="28"/>
          <w:lang w:val="fr-FR"/>
        </w:rPr>
        <w:t xml:space="preserve">                   </w:t>
      </w:r>
      <w:r w:rsidRPr="002B4F85">
        <w:rPr>
          <w:sz w:val="28"/>
          <w:szCs w:val="28"/>
          <w:lang w:val="fr-FR"/>
        </w:rPr>
        <w:t xml:space="preserve">- </w:t>
      </w:r>
      <w:r w:rsidRPr="002B4F85">
        <w:rPr>
          <w:sz w:val="24"/>
          <w:szCs w:val="24"/>
          <w:lang w:val="fr-FR"/>
        </w:rPr>
        <w:t xml:space="preserve">BCH Đảng bộ Cty (p/h thực hiện); </w:t>
      </w:r>
      <w:r w:rsidRPr="002B4F85">
        <w:rPr>
          <w:sz w:val="24"/>
          <w:szCs w:val="24"/>
          <w:lang w:val="fr-FR"/>
        </w:rPr>
        <w:tab/>
      </w:r>
      <w:r w:rsidRPr="002B4F85">
        <w:rPr>
          <w:sz w:val="24"/>
          <w:szCs w:val="24"/>
          <w:lang w:val="fr-FR"/>
        </w:rPr>
        <w:tab/>
      </w:r>
      <w:r w:rsidRPr="002B4F85">
        <w:rPr>
          <w:sz w:val="24"/>
          <w:szCs w:val="24"/>
          <w:lang w:val="fr-FR"/>
        </w:rPr>
        <w:tab/>
        <w:t xml:space="preserve">              </w:t>
      </w:r>
      <w:r w:rsidRPr="002B4F85">
        <w:rPr>
          <w:b/>
          <w:bCs/>
          <w:sz w:val="28"/>
          <w:szCs w:val="28"/>
          <w:lang w:val="fr-FR"/>
        </w:rPr>
        <w:t>Chủ tịch</w:t>
      </w:r>
    </w:p>
    <w:p w:rsidR="002B4F85" w:rsidRPr="002B4F85" w:rsidRDefault="002B4F85" w:rsidP="002B4F85">
      <w:pPr>
        <w:ind w:firstLine="360"/>
        <w:rPr>
          <w:sz w:val="24"/>
          <w:szCs w:val="24"/>
        </w:rPr>
      </w:pPr>
      <w:r w:rsidRPr="002B4F85">
        <w:rPr>
          <w:sz w:val="24"/>
          <w:szCs w:val="24"/>
        </w:rPr>
        <w:t>- Các UV. HĐQT; TV. BKS Cty;</w:t>
      </w:r>
    </w:p>
    <w:p w:rsidR="002B4F85" w:rsidRPr="002B4F85" w:rsidRDefault="002B4F85" w:rsidP="002B4F85">
      <w:pPr>
        <w:ind w:firstLine="360"/>
        <w:rPr>
          <w:sz w:val="24"/>
          <w:szCs w:val="24"/>
        </w:rPr>
      </w:pPr>
      <w:r w:rsidRPr="002B4F85">
        <w:rPr>
          <w:sz w:val="24"/>
          <w:szCs w:val="24"/>
        </w:rPr>
        <w:t>- Công đoàn, ĐTN Cty (đ/b);</w:t>
      </w:r>
    </w:p>
    <w:p w:rsidR="002B4F85" w:rsidRPr="002B4F85" w:rsidRDefault="002B4F85" w:rsidP="002B4F85">
      <w:pPr>
        <w:ind w:firstLine="360"/>
        <w:rPr>
          <w:sz w:val="24"/>
          <w:szCs w:val="24"/>
        </w:rPr>
      </w:pPr>
      <w:r w:rsidRPr="002B4F85">
        <w:rPr>
          <w:sz w:val="24"/>
          <w:szCs w:val="24"/>
        </w:rPr>
        <w:t>- Ban TGĐ, các Phòng nghiệp vụ;</w:t>
      </w:r>
    </w:p>
    <w:p w:rsidR="002B4F85" w:rsidRPr="002B4F85" w:rsidRDefault="002B4F85" w:rsidP="002B4F85">
      <w:pPr>
        <w:ind w:firstLine="360"/>
        <w:rPr>
          <w:sz w:val="24"/>
          <w:szCs w:val="24"/>
        </w:rPr>
      </w:pPr>
      <w:r w:rsidRPr="002B4F85">
        <w:rPr>
          <w:sz w:val="24"/>
          <w:szCs w:val="24"/>
        </w:rPr>
        <w:t>- Các đơn vị trực thuộc Công ty;</w:t>
      </w:r>
      <w:r w:rsidRPr="002B4F85">
        <w:rPr>
          <w:sz w:val="24"/>
          <w:szCs w:val="24"/>
        </w:rPr>
        <w:tab/>
      </w:r>
      <w:r w:rsidRPr="002B4F85">
        <w:rPr>
          <w:sz w:val="24"/>
          <w:szCs w:val="24"/>
        </w:rPr>
        <w:tab/>
      </w:r>
      <w:r w:rsidRPr="002B4F85">
        <w:rPr>
          <w:sz w:val="24"/>
          <w:szCs w:val="24"/>
        </w:rPr>
        <w:tab/>
      </w:r>
      <w:r w:rsidRPr="002B4F85">
        <w:rPr>
          <w:sz w:val="24"/>
          <w:szCs w:val="24"/>
        </w:rPr>
        <w:tab/>
      </w:r>
      <w:r w:rsidRPr="002B4F85">
        <w:rPr>
          <w:sz w:val="24"/>
          <w:szCs w:val="24"/>
        </w:rPr>
        <w:tab/>
      </w:r>
    </w:p>
    <w:p w:rsidR="002B4F85" w:rsidRPr="002B4F85" w:rsidRDefault="002B4F85" w:rsidP="002B4F85">
      <w:pPr>
        <w:ind w:firstLine="360"/>
        <w:rPr>
          <w:sz w:val="24"/>
          <w:szCs w:val="24"/>
        </w:rPr>
      </w:pPr>
      <w:r w:rsidRPr="002B4F85">
        <w:rPr>
          <w:sz w:val="24"/>
          <w:szCs w:val="24"/>
        </w:rPr>
        <w:t>- Website Công ty;</w:t>
      </w:r>
    </w:p>
    <w:p w:rsidR="002B4F85" w:rsidRPr="002B4F85" w:rsidRDefault="002B4F85" w:rsidP="002B4F85">
      <w:pPr>
        <w:ind w:firstLine="360"/>
        <w:rPr>
          <w:b/>
          <w:bCs/>
          <w:i/>
          <w:iCs/>
          <w:sz w:val="28"/>
          <w:szCs w:val="28"/>
        </w:rPr>
      </w:pPr>
      <w:r w:rsidRPr="002B4F85">
        <w:rPr>
          <w:sz w:val="24"/>
          <w:szCs w:val="24"/>
        </w:rPr>
        <w:t>- L</w:t>
      </w:r>
      <w:r w:rsidRPr="002B4F85">
        <w:rPr>
          <w:sz w:val="24"/>
          <w:szCs w:val="24"/>
        </w:rPr>
        <w:softHyphen/>
        <w:t>ưu: TCHC, HĐQT.</w:t>
      </w:r>
      <w:r w:rsidRPr="002B4F85">
        <w:rPr>
          <w:b/>
          <w:bCs/>
          <w:i/>
          <w:iCs/>
          <w:sz w:val="28"/>
          <w:szCs w:val="28"/>
        </w:rPr>
        <w:t xml:space="preserve">              </w:t>
      </w:r>
    </w:p>
    <w:p w:rsidR="002B4F85" w:rsidRPr="002B4F85" w:rsidRDefault="002B4F85" w:rsidP="002B4F85">
      <w:pPr>
        <w:ind w:firstLine="360"/>
        <w:rPr>
          <w:b/>
          <w:bCs/>
          <w:i/>
          <w:iCs/>
          <w:sz w:val="28"/>
          <w:szCs w:val="28"/>
        </w:rPr>
      </w:pPr>
    </w:p>
    <w:p w:rsidR="002B4F85" w:rsidRPr="002B4F85" w:rsidRDefault="002B4F85" w:rsidP="002B4F85">
      <w:pPr>
        <w:spacing w:before="120"/>
        <w:ind w:left="5041" w:firstLine="720"/>
        <w:rPr>
          <w:b/>
          <w:bCs/>
          <w:i/>
          <w:iCs/>
          <w:sz w:val="27"/>
          <w:szCs w:val="27"/>
        </w:rPr>
      </w:pPr>
      <w:r w:rsidRPr="002B4F85">
        <w:rPr>
          <w:b/>
          <w:bCs/>
          <w:i/>
          <w:iCs/>
          <w:sz w:val="28"/>
          <w:szCs w:val="28"/>
        </w:rPr>
        <w:t xml:space="preserve">     </w:t>
      </w:r>
      <w:r w:rsidRPr="002B4F85">
        <w:rPr>
          <w:b/>
          <w:bCs/>
          <w:i/>
          <w:iCs/>
          <w:sz w:val="27"/>
          <w:szCs w:val="27"/>
        </w:rPr>
        <w:t>Đinh Mạnh Thắng</w:t>
      </w:r>
    </w:p>
    <w:sectPr w:rsidR="002B4F85" w:rsidRPr="002B4F85" w:rsidSect="001E0AAD">
      <w:footerReference w:type="even" r:id="rId8"/>
      <w:footerReference w:type="default" r:id="rId9"/>
      <w:pgSz w:w="11907" w:h="16840" w:code="9"/>
      <w:pgMar w:top="737" w:right="964" w:bottom="340" w:left="1531" w:header="72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1F" w:rsidRDefault="00211A1F">
      <w:r>
        <w:separator/>
      </w:r>
    </w:p>
  </w:endnote>
  <w:endnote w:type="continuationSeparator" w:id="1">
    <w:p w:rsidR="00211A1F" w:rsidRDefault="00211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07" w:rsidRDefault="00CE0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0D07" w:rsidRDefault="00CE0D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D07" w:rsidRDefault="00CE0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3F3">
      <w:rPr>
        <w:rStyle w:val="PageNumber"/>
        <w:noProof/>
      </w:rPr>
      <w:t>2</w:t>
    </w:r>
    <w:r>
      <w:rPr>
        <w:rStyle w:val="PageNumber"/>
      </w:rPr>
      <w:fldChar w:fldCharType="end"/>
    </w:r>
    <w:r>
      <w:rPr>
        <w:rStyle w:val="PageNumber"/>
      </w:rPr>
      <w:t>/3</w:t>
    </w:r>
  </w:p>
  <w:p w:rsidR="00CE0D07" w:rsidRDefault="00CE0D07">
    <w:pPr>
      <w:pStyle w:val="Footer"/>
      <w:rPr>
        <w:rFonts w:ascii=".VnAristote" w:hAnsi=".VnAristote"/>
        <w:b/>
        <w:sz w:val="24"/>
      </w:rPr>
    </w:pPr>
    <w:r>
      <w:rPr>
        <w:rFonts w:ascii=".VnTime" w:hAnsi=".VnTime"/>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1F" w:rsidRDefault="00211A1F">
      <w:r>
        <w:separator/>
      </w:r>
    </w:p>
  </w:footnote>
  <w:footnote w:type="continuationSeparator" w:id="1">
    <w:p w:rsidR="00211A1F" w:rsidRDefault="00211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B66"/>
    <w:multiLevelType w:val="hybridMultilevel"/>
    <w:tmpl w:val="6CDEE806"/>
    <w:lvl w:ilvl="0" w:tplc="E35CEBA2">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957374"/>
    <w:multiLevelType w:val="hybridMultilevel"/>
    <w:tmpl w:val="44DE72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B6711"/>
    <w:multiLevelType w:val="singleLevel"/>
    <w:tmpl w:val="1E5ADB22"/>
    <w:lvl w:ilvl="0">
      <w:numFmt w:val="bullet"/>
      <w:lvlText w:val="-"/>
      <w:lvlJc w:val="left"/>
      <w:pPr>
        <w:tabs>
          <w:tab w:val="num" w:pos="360"/>
        </w:tabs>
        <w:ind w:left="360" w:hanging="360"/>
      </w:pPr>
      <w:rPr>
        <w:rFonts w:ascii="Times New Roman" w:hAnsi="Times New Roman" w:hint="default"/>
      </w:rPr>
    </w:lvl>
  </w:abstractNum>
  <w:abstractNum w:abstractNumId="3">
    <w:nsid w:val="12FD3ABF"/>
    <w:multiLevelType w:val="hybridMultilevel"/>
    <w:tmpl w:val="B30EC3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C674D90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509AB"/>
    <w:multiLevelType w:val="hybridMultilevel"/>
    <w:tmpl w:val="7E5E50AE"/>
    <w:lvl w:ilvl="0" w:tplc="8F2AB566">
      <w:start w:val="1"/>
      <w:numFmt w:val="decimal"/>
      <w:lvlText w:val="%1."/>
      <w:lvlJc w:val="left"/>
      <w:pPr>
        <w:tabs>
          <w:tab w:val="num" w:pos="1026"/>
        </w:tabs>
        <w:ind w:left="1026" w:hanging="600"/>
      </w:pPr>
      <w:rPr>
        <w:rFonts w:ascii="Times New Roman" w:eastAsia="Times New Roman" w:hAnsi="Times New Roman" w:cs="Times New Roman"/>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17C344E6"/>
    <w:multiLevelType w:val="hybridMultilevel"/>
    <w:tmpl w:val="E18E8C86"/>
    <w:lvl w:ilvl="0" w:tplc="B60C77DE">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191F6F15"/>
    <w:multiLevelType w:val="hybridMultilevel"/>
    <w:tmpl w:val="2B8AB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230AD"/>
    <w:multiLevelType w:val="hybridMultilevel"/>
    <w:tmpl w:val="3E360516"/>
    <w:lvl w:ilvl="0" w:tplc="C9CE5D50">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95307D"/>
    <w:multiLevelType w:val="hybridMultilevel"/>
    <w:tmpl w:val="E6BA0E3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5125A"/>
    <w:multiLevelType w:val="hybridMultilevel"/>
    <w:tmpl w:val="748A559C"/>
    <w:lvl w:ilvl="0" w:tplc="2DEE6F04">
      <w:start w:val="2"/>
      <w:numFmt w:val="decimal"/>
      <w:lvlText w:val="%1."/>
      <w:lvlJc w:val="left"/>
      <w:pPr>
        <w:tabs>
          <w:tab w:val="num" w:pos="760"/>
        </w:tabs>
        <w:ind w:left="760" w:hanging="360"/>
      </w:pPr>
      <w:rPr>
        <w:rFonts w:hint="default"/>
      </w:rPr>
    </w:lvl>
    <w:lvl w:ilvl="1" w:tplc="042A0019" w:tentative="1">
      <w:start w:val="1"/>
      <w:numFmt w:val="lowerLetter"/>
      <w:lvlText w:val="%2."/>
      <w:lvlJc w:val="left"/>
      <w:pPr>
        <w:tabs>
          <w:tab w:val="num" w:pos="1480"/>
        </w:tabs>
        <w:ind w:left="1480" w:hanging="360"/>
      </w:pPr>
    </w:lvl>
    <w:lvl w:ilvl="2" w:tplc="042A001B" w:tentative="1">
      <w:start w:val="1"/>
      <w:numFmt w:val="lowerRoman"/>
      <w:lvlText w:val="%3."/>
      <w:lvlJc w:val="right"/>
      <w:pPr>
        <w:tabs>
          <w:tab w:val="num" w:pos="2200"/>
        </w:tabs>
        <w:ind w:left="2200" w:hanging="180"/>
      </w:pPr>
    </w:lvl>
    <w:lvl w:ilvl="3" w:tplc="042A000F" w:tentative="1">
      <w:start w:val="1"/>
      <w:numFmt w:val="decimal"/>
      <w:lvlText w:val="%4."/>
      <w:lvlJc w:val="left"/>
      <w:pPr>
        <w:tabs>
          <w:tab w:val="num" w:pos="2920"/>
        </w:tabs>
        <w:ind w:left="2920" w:hanging="360"/>
      </w:pPr>
    </w:lvl>
    <w:lvl w:ilvl="4" w:tplc="042A0019" w:tentative="1">
      <w:start w:val="1"/>
      <w:numFmt w:val="lowerLetter"/>
      <w:lvlText w:val="%5."/>
      <w:lvlJc w:val="left"/>
      <w:pPr>
        <w:tabs>
          <w:tab w:val="num" w:pos="3640"/>
        </w:tabs>
        <w:ind w:left="3640" w:hanging="360"/>
      </w:pPr>
    </w:lvl>
    <w:lvl w:ilvl="5" w:tplc="042A001B" w:tentative="1">
      <w:start w:val="1"/>
      <w:numFmt w:val="lowerRoman"/>
      <w:lvlText w:val="%6."/>
      <w:lvlJc w:val="right"/>
      <w:pPr>
        <w:tabs>
          <w:tab w:val="num" w:pos="4360"/>
        </w:tabs>
        <w:ind w:left="4360" w:hanging="180"/>
      </w:pPr>
    </w:lvl>
    <w:lvl w:ilvl="6" w:tplc="042A000F" w:tentative="1">
      <w:start w:val="1"/>
      <w:numFmt w:val="decimal"/>
      <w:lvlText w:val="%7."/>
      <w:lvlJc w:val="left"/>
      <w:pPr>
        <w:tabs>
          <w:tab w:val="num" w:pos="5080"/>
        </w:tabs>
        <w:ind w:left="5080" w:hanging="360"/>
      </w:pPr>
    </w:lvl>
    <w:lvl w:ilvl="7" w:tplc="042A0019" w:tentative="1">
      <w:start w:val="1"/>
      <w:numFmt w:val="lowerLetter"/>
      <w:lvlText w:val="%8."/>
      <w:lvlJc w:val="left"/>
      <w:pPr>
        <w:tabs>
          <w:tab w:val="num" w:pos="5800"/>
        </w:tabs>
        <w:ind w:left="5800" w:hanging="360"/>
      </w:pPr>
    </w:lvl>
    <w:lvl w:ilvl="8" w:tplc="042A001B" w:tentative="1">
      <w:start w:val="1"/>
      <w:numFmt w:val="lowerRoman"/>
      <w:lvlText w:val="%9."/>
      <w:lvlJc w:val="right"/>
      <w:pPr>
        <w:tabs>
          <w:tab w:val="num" w:pos="6520"/>
        </w:tabs>
        <w:ind w:left="6520" w:hanging="180"/>
      </w:pPr>
    </w:lvl>
  </w:abstractNum>
  <w:abstractNum w:abstractNumId="10">
    <w:nsid w:val="2BE11FBC"/>
    <w:multiLevelType w:val="hybridMultilevel"/>
    <w:tmpl w:val="CA023B56"/>
    <w:lvl w:ilvl="0" w:tplc="7CB6BCA6">
      <w:start w:val="2"/>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338E0E7C"/>
    <w:multiLevelType w:val="multilevel"/>
    <w:tmpl w:val="EDB2695E"/>
    <w:lvl w:ilvl="0">
      <w:start w:val="1"/>
      <w:numFmt w:val="decimal"/>
      <w:lvlText w:val="%1."/>
      <w:lvlJc w:val="left"/>
      <w:pPr>
        <w:tabs>
          <w:tab w:val="num" w:pos="1005"/>
        </w:tabs>
        <w:ind w:left="1005" w:hanging="645"/>
      </w:pPr>
      <w:rPr>
        <w:rFonts w:hint="default"/>
      </w:rPr>
    </w:lvl>
    <w:lvl w:ilvl="1">
      <w:start w:val="1"/>
      <w:numFmt w:val="decimal"/>
      <w:isLgl/>
      <w:lvlText w:val="%1.%2"/>
      <w:lvlJc w:val="left"/>
      <w:pPr>
        <w:tabs>
          <w:tab w:val="num" w:pos="1440"/>
        </w:tabs>
        <w:ind w:left="1440" w:hanging="435"/>
      </w:pPr>
      <w:rPr>
        <w:rFonts w:hint="default"/>
      </w:rPr>
    </w:lvl>
    <w:lvl w:ilvl="2">
      <w:start w:val="1"/>
      <w:numFmt w:val="decimal"/>
      <w:isLgl/>
      <w:lvlText w:val="%1.%2.%3"/>
      <w:lvlJc w:val="left"/>
      <w:pPr>
        <w:tabs>
          <w:tab w:val="num" w:pos="2370"/>
        </w:tabs>
        <w:ind w:left="2370" w:hanging="720"/>
      </w:pPr>
      <w:rPr>
        <w:rFonts w:hint="default"/>
      </w:rPr>
    </w:lvl>
    <w:lvl w:ilvl="3">
      <w:start w:val="1"/>
      <w:numFmt w:val="decimal"/>
      <w:isLgl/>
      <w:lvlText w:val="%1.%2.%3.%4"/>
      <w:lvlJc w:val="left"/>
      <w:pPr>
        <w:tabs>
          <w:tab w:val="num" w:pos="3375"/>
        </w:tabs>
        <w:ind w:left="3375" w:hanging="1080"/>
      </w:pPr>
      <w:rPr>
        <w:rFonts w:hint="default"/>
      </w:rPr>
    </w:lvl>
    <w:lvl w:ilvl="4">
      <w:start w:val="1"/>
      <w:numFmt w:val="decimal"/>
      <w:isLgl/>
      <w:lvlText w:val="%1.%2.%3.%4.%5"/>
      <w:lvlJc w:val="left"/>
      <w:pPr>
        <w:tabs>
          <w:tab w:val="num" w:pos="4020"/>
        </w:tabs>
        <w:ind w:left="4020" w:hanging="1080"/>
      </w:pPr>
      <w:rPr>
        <w:rFonts w:hint="default"/>
      </w:rPr>
    </w:lvl>
    <w:lvl w:ilvl="5">
      <w:start w:val="1"/>
      <w:numFmt w:val="decimal"/>
      <w:isLgl/>
      <w:lvlText w:val="%1.%2.%3.%4.%5.%6"/>
      <w:lvlJc w:val="left"/>
      <w:pPr>
        <w:tabs>
          <w:tab w:val="num" w:pos="5025"/>
        </w:tabs>
        <w:ind w:left="502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675"/>
        </w:tabs>
        <w:ind w:left="6675"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12">
    <w:nsid w:val="349E5A73"/>
    <w:multiLevelType w:val="hybridMultilevel"/>
    <w:tmpl w:val="417EFB82"/>
    <w:lvl w:ilvl="0" w:tplc="4A089512">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77EE2"/>
    <w:multiLevelType w:val="hybridMultilevel"/>
    <w:tmpl w:val="63A65ACA"/>
    <w:lvl w:ilvl="0" w:tplc="2F4E17F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3C91415D"/>
    <w:multiLevelType w:val="singleLevel"/>
    <w:tmpl w:val="8C2626F8"/>
    <w:lvl w:ilvl="0">
      <w:numFmt w:val="bullet"/>
      <w:lvlText w:val=""/>
      <w:lvlJc w:val="left"/>
      <w:pPr>
        <w:tabs>
          <w:tab w:val="num" w:pos="360"/>
        </w:tabs>
        <w:ind w:left="360" w:hanging="360"/>
      </w:pPr>
      <w:rPr>
        <w:rFonts w:ascii="Symbol" w:hAnsi="Symbol" w:hint="default"/>
        <w:sz w:val="28"/>
      </w:rPr>
    </w:lvl>
  </w:abstractNum>
  <w:abstractNum w:abstractNumId="15">
    <w:nsid w:val="401239D1"/>
    <w:multiLevelType w:val="hybridMultilevel"/>
    <w:tmpl w:val="7A1AA3D2"/>
    <w:lvl w:ilvl="0" w:tplc="7FFA144E">
      <w:start w:val="1"/>
      <w:numFmt w:val="lowerLetter"/>
      <w:lvlText w:val="%1."/>
      <w:lvlJc w:val="left"/>
      <w:pPr>
        <w:tabs>
          <w:tab w:val="num" w:pos="720"/>
        </w:tabs>
        <w:ind w:left="720" w:hanging="360"/>
      </w:pPr>
      <w:rPr>
        <w:rFonts w:hint="default"/>
        <w:b w:val="0"/>
      </w:rPr>
    </w:lvl>
    <w:lvl w:ilvl="1" w:tplc="3A4CD8D8">
      <w:start w:val="1"/>
      <w:numFmt w:val="decimal"/>
      <w:lvlText w:val="%2."/>
      <w:lvlJc w:val="left"/>
      <w:pPr>
        <w:tabs>
          <w:tab w:val="num" w:pos="1740"/>
        </w:tabs>
        <w:ind w:left="1740" w:hanging="6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41552A2A"/>
    <w:multiLevelType w:val="hybridMultilevel"/>
    <w:tmpl w:val="77267874"/>
    <w:lvl w:ilvl="0" w:tplc="CA56023E">
      <w:numFmt w:val="bullet"/>
      <w:lvlText w:val=""/>
      <w:lvlJc w:val="left"/>
      <w:pPr>
        <w:tabs>
          <w:tab w:val="num" w:pos="1070"/>
        </w:tabs>
        <w:ind w:left="1070" w:hanging="645"/>
      </w:pPr>
      <w:rPr>
        <w:rFonts w:ascii="Symbol" w:eastAsia="Times New Roman" w:hAnsi="Symbol" w:cs="Times New Roman"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475D117F"/>
    <w:multiLevelType w:val="multilevel"/>
    <w:tmpl w:val="D6703AE0"/>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8">
    <w:nsid w:val="494F145B"/>
    <w:multiLevelType w:val="hybridMultilevel"/>
    <w:tmpl w:val="569E68DC"/>
    <w:lvl w:ilvl="0" w:tplc="80D05088">
      <w:start w:val="1"/>
      <w:numFmt w:val="decimal"/>
      <w:lvlText w:val="%1."/>
      <w:lvlJc w:val="left"/>
      <w:pPr>
        <w:tabs>
          <w:tab w:val="num" w:pos="760"/>
        </w:tabs>
        <w:ind w:left="760" w:hanging="360"/>
      </w:pPr>
      <w:rPr>
        <w:rFonts w:hint="default"/>
      </w:rPr>
    </w:lvl>
    <w:lvl w:ilvl="1" w:tplc="579EBBF6">
      <w:start w:val="1"/>
      <w:numFmt w:val="decimal"/>
      <w:lvlText w:val="%2."/>
      <w:lvlJc w:val="left"/>
      <w:pPr>
        <w:tabs>
          <w:tab w:val="num" w:pos="1480"/>
        </w:tabs>
        <w:ind w:left="1480" w:hanging="360"/>
      </w:pPr>
      <w:rPr>
        <w:rFonts w:ascii="Times New Roman" w:eastAsia="Times New Roman" w:hAnsi="Times New Roman" w:cs="Times New Roman"/>
      </w:rPr>
    </w:lvl>
    <w:lvl w:ilvl="2" w:tplc="042A001B" w:tentative="1">
      <w:start w:val="1"/>
      <w:numFmt w:val="lowerRoman"/>
      <w:lvlText w:val="%3."/>
      <w:lvlJc w:val="right"/>
      <w:pPr>
        <w:tabs>
          <w:tab w:val="num" w:pos="2200"/>
        </w:tabs>
        <w:ind w:left="2200" w:hanging="180"/>
      </w:pPr>
    </w:lvl>
    <w:lvl w:ilvl="3" w:tplc="042A000F" w:tentative="1">
      <w:start w:val="1"/>
      <w:numFmt w:val="decimal"/>
      <w:lvlText w:val="%4."/>
      <w:lvlJc w:val="left"/>
      <w:pPr>
        <w:tabs>
          <w:tab w:val="num" w:pos="2920"/>
        </w:tabs>
        <w:ind w:left="2920" w:hanging="360"/>
      </w:pPr>
    </w:lvl>
    <w:lvl w:ilvl="4" w:tplc="042A0019" w:tentative="1">
      <w:start w:val="1"/>
      <w:numFmt w:val="lowerLetter"/>
      <w:lvlText w:val="%5."/>
      <w:lvlJc w:val="left"/>
      <w:pPr>
        <w:tabs>
          <w:tab w:val="num" w:pos="3640"/>
        </w:tabs>
        <w:ind w:left="3640" w:hanging="360"/>
      </w:pPr>
    </w:lvl>
    <w:lvl w:ilvl="5" w:tplc="042A001B" w:tentative="1">
      <w:start w:val="1"/>
      <w:numFmt w:val="lowerRoman"/>
      <w:lvlText w:val="%6."/>
      <w:lvlJc w:val="right"/>
      <w:pPr>
        <w:tabs>
          <w:tab w:val="num" w:pos="4360"/>
        </w:tabs>
        <w:ind w:left="4360" w:hanging="180"/>
      </w:pPr>
    </w:lvl>
    <w:lvl w:ilvl="6" w:tplc="042A000F" w:tentative="1">
      <w:start w:val="1"/>
      <w:numFmt w:val="decimal"/>
      <w:lvlText w:val="%7."/>
      <w:lvlJc w:val="left"/>
      <w:pPr>
        <w:tabs>
          <w:tab w:val="num" w:pos="5080"/>
        </w:tabs>
        <w:ind w:left="5080" w:hanging="360"/>
      </w:pPr>
    </w:lvl>
    <w:lvl w:ilvl="7" w:tplc="042A0019" w:tentative="1">
      <w:start w:val="1"/>
      <w:numFmt w:val="lowerLetter"/>
      <w:lvlText w:val="%8."/>
      <w:lvlJc w:val="left"/>
      <w:pPr>
        <w:tabs>
          <w:tab w:val="num" w:pos="5800"/>
        </w:tabs>
        <w:ind w:left="5800" w:hanging="360"/>
      </w:pPr>
    </w:lvl>
    <w:lvl w:ilvl="8" w:tplc="042A001B" w:tentative="1">
      <w:start w:val="1"/>
      <w:numFmt w:val="lowerRoman"/>
      <w:lvlText w:val="%9."/>
      <w:lvlJc w:val="right"/>
      <w:pPr>
        <w:tabs>
          <w:tab w:val="num" w:pos="6520"/>
        </w:tabs>
        <w:ind w:left="6520" w:hanging="180"/>
      </w:pPr>
    </w:lvl>
  </w:abstractNum>
  <w:abstractNum w:abstractNumId="19">
    <w:nsid w:val="4BFA7450"/>
    <w:multiLevelType w:val="multilevel"/>
    <w:tmpl w:val="E5C69E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D0C18D0"/>
    <w:multiLevelType w:val="hybridMultilevel"/>
    <w:tmpl w:val="4E1CD664"/>
    <w:lvl w:ilvl="0" w:tplc="C2BA10AE">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5D623D6E"/>
    <w:multiLevelType w:val="hybridMultilevel"/>
    <w:tmpl w:val="AB2C6988"/>
    <w:lvl w:ilvl="0" w:tplc="765C3BEE">
      <w:start w:val="1"/>
      <w:numFmt w:val="decimal"/>
      <w:lvlText w:val="%1."/>
      <w:lvlJc w:val="left"/>
      <w:pPr>
        <w:tabs>
          <w:tab w:val="num" w:pos="720"/>
        </w:tabs>
        <w:ind w:left="720" w:hanging="360"/>
      </w:pPr>
      <w:rPr>
        <w:rFonts w:hint="default"/>
      </w:rPr>
    </w:lvl>
    <w:lvl w:ilvl="1" w:tplc="F68280A6">
      <w:numFmt w:val="bullet"/>
      <w:lvlText w:val="-"/>
      <w:lvlJc w:val="left"/>
      <w:pPr>
        <w:tabs>
          <w:tab w:val="num" w:pos="360"/>
        </w:tabs>
        <w:ind w:left="360" w:hanging="360"/>
      </w:pPr>
      <w:rPr>
        <w:rFonts w:ascii=".VnTime" w:eastAsia="Wingdings" w:hAnsi=".VnTime" w:cs="Wingdings" w:hint="default"/>
      </w:rPr>
    </w:lvl>
    <w:lvl w:ilvl="2" w:tplc="3B082644">
      <w:numFmt w:val="none"/>
      <w:lvlText w:val=""/>
      <w:lvlJc w:val="left"/>
      <w:pPr>
        <w:tabs>
          <w:tab w:val="num" w:pos="360"/>
        </w:tabs>
      </w:pPr>
    </w:lvl>
    <w:lvl w:ilvl="3" w:tplc="5DF04456">
      <w:numFmt w:val="none"/>
      <w:lvlText w:val=""/>
      <w:lvlJc w:val="left"/>
      <w:pPr>
        <w:tabs>
          <w:tab w:val="num" w:pos="360"/>
        </w:tabs>
      </w:pPr>
    </w:lvl>
    <w:lvl w:ilvl="4" w:tplc="2C9A9E66">
      <w:numFmt w:val="none"/>
      <w:lvlText w:val=""/>
      <w:lvlJc w:val="left"/>
      <w:pPr>
        <w:tabs>
          <w:tab w:val="num" w:pos="360"/>
        </w:tabs>
      </w:pPr>
    </w:lvl>
    <w:lvl w:ilvl="5" w:tplc="36D02F38">
      <w:numFmt w:val="none"/>
      <w:lvlText w:val=""/>
      <w:lvlJc w:val="left"/>
      <w:pPr>
        <w:tabs>
          <w:tab w:val="num" w:pos="360"/>
        </w:tabs>
      </w:pPr>
    </w:lvl>
    <w:lvl w:ilvl="6" w:tplc="E2600C3E">
      <w:numFmt w:val="none"/>
      <w:lvlText w:val=""/>
      <w:lvlJc w:val="left"/>
      <w:pPr>
        <w:tabs>
          <w:tab w:val="num" w:pos="360"/>
        </w:tabs>
      </w:pPr>
    </w:lvl>
    <w:lvl w:ilvl="7" w:tplc="284E867C">
      <w:numFmt w:val="none"/>
      <w:lvlText w:val=""/>
      <w:lvlJc w:val="left"/>
      <w:pPr>
        <w:tabs>
          <w:tab w:val="num" w:pos="360"/>
        </w:tabs>
      </w:pPr>
    </w:lvl>
    <w:lvl w:ilvl="8" w:tplc="BAC00C50">
      <w:numFmt w:val="none"/>
      <w:lvlText w:val=""/>
      <w:lvlJc w:val="left"/>
      <w:pPr>
        <w:tabs>
          <w:tab w:val="num" w:pos="360"/>
        </w:tabs>
      </w:pPr>
    </w:lvl>
  </w:abstractNum>
  <w:abstractNum w:abstractNumId="22">
    <w:nsid w:val="5F8E1CD4"/>
    <w:multiLevelType w:val="hybridMultilevel"/>
    <w:tmpl w:val="65C46BDC"/>
    <w:lvl w:ilvl="0" w:tplc="5F4A2BD2">
      <w:numFmt w:val="bullet"/>
      <w:lvlText w:val="-"/>
      <w:lvlJc w:val="left"/>
      <w:pPr>
        <w:tabs>
          <w:tab w:val="num" w:pos="1040"/>
        </w:tabs>
        <w:ind w:left="1040" w:hanging="615"/>
      </w:pPr>
      <w:rPr>
        <w:rFonts w:ascii=".VnTime" w:eastAsia="Times New Roman" w:hAnsi=".VnTime"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6F1F4F39"/>
    <w:multiLevelType w:val="hybridMultilevel"/>
    <w:tmpl w:val="7E38D2BC"/>
    <w:lvl w:ilvl="0" w:tplc="E45EA118">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E6572"/>
    <w:multiLevelType w:val="hybridMultilevel"/>
    <w:tmpl w:val="77B61EF8"/>
    <w:lvl w:ilvl="0" w:tplc="39143B76">
      <w:start w:val="2"/>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79F33038"/>
    <w:multiLevelType w:val="hybridMultilevel"/>
    <w:tmpl w:val="2E0AAEC0"/>
    <w:lvl w:ilvl="0" w:tplc="F68280A6">
      <w:numFmt w:val="bullet"/>
      <w:lvlText w:val="-"/>
      <w:lvlJc w:val="left"/>
      <w:pPr>
        <w:tabs>
          <w:tab w:val="num" w:pos="717"/>
        </w:tabs>
        <w:ind w:left="717" w:hanging="360"/>
      </w:pPr>
      <w:rPr>
        <w:rFonts w:ascii=".VnTime" w:eastAsia="Wingdings" w:hAnsi=".VnTime" w:cs="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6">
    <w:nsid w:val="7E5144A3"/>
    <w:multiLevelType w:val="hybridMultilevel"/>
    <w:tmpl w:val="9378EA2E"/>
    <w:lvl w:ilvl="0" w:tplc="078CCCF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
  </w:num>
  <w:num w:numId="4">
    <w:abstractNumId w:val="20"/>
  </w:num>
  <w:num w:numId="5">
    <w:abstractNumId w:val="11"/>
  </w:num>
  <w:num w:numId="6">
    <w:abstractNumId w:val="12"/>
  </w:num>
  <w:num w:numId="7">
    <w:abstractNumId w:val="16"/>
  </w:num>
  <w:num w:numId="8">
    <w:abstractNumId w:val="23"/>
  </w:num>
  <w:num w:numId="9">
    <w:abstractNumId w:val="4"/>
  </w:num>
  <w:num w:numId="10">
    <w:abstractNumId w:val="24"/>
  </w:num>
  <w:num w:numId="11">
    <w:abstractNumId w:val="10"/>
  </w:num>
  <w:num w:numId="12">
    <w:abstractNumId w:val="5"/>
  </w:num>
  <w:num w:numId="13">
    <w:abstractNumId w:val="3"/>
  </w:num>
  <w:num w:numId="14">
    <w:abstractNumId w:val="8"/>
  </w:num>
  <w:num w:numId="15">
    <w:abstractNumId w:val="19"/>
  </w:num>
  <w:num w:numId="16">
    <w:abstractNumId w:val="17"/>
  </w:num>
  <w:num w:numId="17">
    <w:abstractNumId w:val="22"/>
  </w:num>
  <w:num w:numId="18">
    <w:abstractNumId w:val="6"/>
  </w:num>
  <w:num w:numId="19">
    <w:abstractNumId w:val="26"/>
  </w:num>
  <w:num w:numId="20">
    <w:abstractNumId w:val="0"/>
  </w:num>
  <w:num w:numId="21">
    <w:abstractNumId w:val="7"/>
  </w:num>
  <w:num w:numId="22">
    <w:abstractNumId w:val="13"/>
  </w:num>
  <w:num w:numId="23">
    <w:abstractNumId w:val="18"/>
  </w:num>
  <w:num w:numId="24">
    <w:abstractNumId w:val="15"/>
  </w:num>
  <w:num w:numId="25">
    <w:abstractNumId w:val="25"/>
  </w:num>
  <w:num w:numId="26">
    <w:abstractNumId w:val="2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E651D"/>
    <w:rsid w:val="00000834"/>
    <w:rsid w:val="000059AD"/>
    <w:rsid w:val="00014198"/>
    <w:rsid w:val="00014B7C"/>
    <w:rsid w:val="000237F3"/>
    <w:rsid w:val="00026397"/>
    <w:rsid w:val="00034535"/>
    <w:rsid w:val="0004283B"/>
    <w:rsid w:val="000441D4"/>
    <w:rsid w:val="0004750A"/>
    <w:rsid w:val="00053842"/>
    <w:rsid w:val="00055516"/>
    <w:rsid w:val="00060E99"/>
    <w:rsid w:val="00062B43"/>
    <w:rsid w:val="00066605"/>
    <w:rsid w:val="00082EEC"/>
    <w:rsid w:val="000905D4"/>
    <w:rsid w:val="000A1880"/>
    <w:rsid w:val="000B58EC"/>
    <w:rsid w:val="000C2E6B"/>
    <w:rsid w:val="000D32B6"/>
    <w:rsid w:val="000F02B5"/>
    <w:rsid w:val="000F6133"/>
    <w:rsid w:val="000F6371"/>
    <w:rsid w:val="000F7CCC"/>
    <w:rsid w:val="001004DD"/>
    <w:rsid w:val="001033E1"/>
    <w:rsid w:val="00106289"/>
    <w:rsid w:val="0011220E"/>
    <w:rsid w:val="00125AAC"/>
    <w:rsid w:val="0014128D"/>
    <w:rsid w:val="001553B8"/>
    <w:rsid w:val="00160C0D"/>
    <w:rsid w:val="00174E22"/>
    <w:rsid w:val="00176CAE"/>
    <w:rsid w:val="00177135"/>
    <w:rsid w:val="00177FBE"/>
    <w:rsid w:val="00192EC8"/>
    <w:rsid w:val="00194554"/>
    <w:rsid w:val="001A0019"/>
    <w:rsid w:val="001B3166"/>
    <w:rsid w:val="001C020E"/>
    <w:rsid w:val="001E0AAD"/>
    <w:rsid w:val="001F3566"/>
    <w:rsid w:val="00200FA1"/>
    <w:rsid w:val="0020357E"/>
    <w:rsid w:val="00211A1F"/>
    <w:rsid w:val="00217C2E"/>
    <w:rsid w:val="00224BB9"/>
    <w:rsid w:val="00225A40"/>
    <w:rsid w:val="00226B32"/>
    <w:rsid w:val="002271C6"/>
    <w:rsid w:val="0023051C"/>
    <w:rsid w:val="00237987"/>
    <w:rsid w:val="0024687E"/>
    <w:rsid w:val="0024748E"/>
    <w:rsid w:val="00255482"/>
    <w:rsid w:val="002645C8"/>
    <w:rsid w:val="00282919"/>
    <w:rsid w:val="002951F9"/>
    <w:rsid w:val="002A4C74"/>
    <w:rsid w:val="002A63A4"/>
    <w:rsid w:val="002A6852"/>
    <w:rsid w:val="002B3812"/>
    <w:rsid w:val="002B4F85"/>
    <w:rsid w:val="002C1CA0"/>
    <w:rsid w:val="002C3B23"/>
    <w:rsid w:val="002C3EE3"/>
    <w:rsid w:val="002D5080"/>
    <w:rsid w:val="002E5697"/>
    <w:rsid w:val="00300175"/>
    <w:rsid w:val="00300CF2"/>
    <w:rsid w:val="00317586"/>
    <w:rsid w:val="0031763A"/>
    <w:rsid w:val="00322C01"/>
    <w:rsid w:val="00331A5A"/>
    <w:rsid w:val="00334235"/>
    <w:rsid w:val="00342483"/>
    <w:rsid w:val="00350E56"/>
    <w:rsid w:val="00366047"/>
    <w:rsid w:val="00371CDA"/>
    <w:rsid w:val="00375D7B"/>
    <w:rsid w:val="003761CF"/>
    <w:rsid w:val="00384C99"/>
    <w:rsid w:val="00393142"/>
    <w:rsid w:val="00393C0A"/>
    <w:rsid w:val="00394A34"/>
    <w:rsid w:val="003A057A"/>
    <w:rsid w:val="003B27CB"/>
    <w:rsid w:val="003D5B5C"/>
    <w:rsid w:val="003E47FE"/>
    <w:rsid w:val="003F2E88"/>
    <w:rsid w:val="004039B4"/>
    <w:rsid w:val="0040746D"/>
    <w:rsid w:val="0041115B"/>
    <w:rsid w:val="00420E9F"/>
    <w:rsid w:val="00423029"/>
    <w:rsid w:val="00424C41"/>
    <w:rsid w:val="004273F3"/>
    <w:rsid w:val="0043266D"/>
    <w:rsid w:val="0043654F"/>
    <w:rsid w:val="00437013"/>
    <w:rsid w:val="00473E2F"/>
    <w:rsid w:val="00480F63"/>
    <w:rsid w:val="004823AE"/>
    <w:rsid w:val="00491BF5"/>
    <w:rsid w:val="004946EC"/>
    <w:rsid w:val="004A0B94"/>
    <w:rsid w:val="004A2494"/>
    <w:rsid w:val="004A73FA"/>
    <w:rsid w:val="004B780F"/>
    <w:rsid w:val="004B7F6C"/>
    <w:rsid w:val="004D72D6"/>
    <w:rsid w:val="004E473F"/>
    <w:rsid w:val="004F241D"/>
    <w:rsid w:val="004F4977"/>
    <w:rsid w:val="004F655E"/>
    <w:rsid w:val="00504969"/>
    <w:rsid w:val="005078C0"/>
    <w:rsid w:val="005078CB"/>
    <w:rsid w:val="005110C2"/>
    <w:rsid w:val="0051287A"/>
    <w:rsid w:val="0051295A"/>
    <w:rsid w:val="0051459C"/>
    <w:rsid w:val="0051679E"/>
    <w:rsid w:val="005222C6"/>
    <w:rsid w:val="005331C4"/>
    <w:rsid w:val="0053391B"/>
    <w:rsid w:val="00536270"/>
    <w:rsid w:val="005429BB"/>
    <w:rsid w:val="005534AE"/>
    <w:rsid w:val="005565A0"/>
    <w:rsid w:val="00570CDD"/>
    <w:rsid w:val="00577FE5"/>
    <w:rsid w:val="00583E46"/>
    <w:rsid w:val="0058749C"/>
    <w:rsid w:val="00591B8E"/>
    <w:rsid w:val="00594003"/>
    <w:rsid w:val="005A1429"/>
    <w:rsid w:val="005B67DF"/>
    <w:rsid w:val="005C3766"/>
    <w:rsid w:val="005C4391"/>
    <w:rsid w:val="005C5030"/>
    <w:rsid w:val="005D2A19"/>
    <w:rsid w:val="005D3EAB"/>
    <w:rsid w:val="005D4A4A"/>
    <w:rsid w:val="005D56B1"/>
    <w:rsid w:val="005F4FC6"/>
    <w:rsid w:val="00601AD8"/>
    <w:rsid w:val="0060293E"/>
    <w:rsid w:val="0060474A"/>
    <w:rsid w:val="00607FB8"/>
    <w:rsid w:val="006144BF"/>
    <w:rsid w:val="00621D0C"/>
    <w:rsid w:val="006302E6"/>
    <w:rsid w:val="006509E2"/>
    <w:rsid w:val="00651BE2"/>
    <w:rsid w:val="006534C2"/>
    <w:rsid w:val="006659AB"/>
    <w:rsid w:val="00670A23"/>
    <w:rsid w:val="00675824"/>
    <w:rsid w:val="0068236C"/>
    <w:rsid w:val="00690EAB"/>
    <w:rsid w:val="00693E21"/>
    <w:rsid w:val="006956DF"/>
    <w:rsid w:val="006A0D42"/>
    <w:rsid w:val="006A7CE8"/>
    <w:rsid w:val="006B34B5"/>
    <w:rsid w:val="006C4DC0"/>
    <w:rsid w:val="006C637B"/>
    <w:rsid w:val="006C6D16"/>
    <w:rsid w:val="006D1D5A"/>
    <w:rsid w:val="006D4347"/>
    <w:rsid w:val="006E0189"/>
    <w:rsid w:val="006F0D2E"/>
    <w:rsid w:val="006F3789"/>
    <w:rsid w:val="007177B1"/>
    <w:rsid w:val="00724D69"/>
    <w:rsid w:val="00727FD5"/>
    <w:rsid w:val="007300A2"/>
    <w:rsid w:val="00732E9F"/>
    <w:rsid w:val="00733AE7"/>
    <w:rsid w:val="007500D2"/>
    <w:rsid w:val="0075438E"/>
    <w:rsid w:val="00754926"/>
    <w:rsid w:val="007564E0"/>
    <w:rsid w:val="00764B3C"/>
    <w:rsid w:val="00766166"/>
    <w:rsid w:val="00773456"/>
    <w:rsid w:val="00775D69"/>
    <w:rsid w:val="00783787"/>
    <w:rsid w:val="00784222"/>
    <w:rsid w:val="0078524F"/>
    <w:rsid w:val="007859A8"/>
    <w:rsid w:val="00786E3D"/>
    <w:rsid w:val="0079174C"/>
    <w:rsid w:val="007A3EA9"/>
    <w:rsid w:val="007B041D"/>
    <w:rsid w:val="007B2BA1"/>
    <w:rsid w:val="007B3FC6"/>
    <w:rsid w:val="007C543C"/>
    <w:rsid w:val="007C6548"/>
    <w:rsid w:val="008320D5"/>
    <w:rsid w:val="008379E5"/>
    <w:rsid w:val="008420AC"/>
    <w:rsid w:val="00844D51"/>
    <w:rsid w:val="008463B3"/>
    <w:rsid w:val="00854198"/>
    <w:rsid w:val="00854A02"/>
    <w:rsid w:val="00856492"/>
    <w:rsid w:val="0085703A"/>
    <w:rsid w:val="00864652"/>
    <w:rsid w:val="00867A48"/>
    <w:rsid w:val="00885A48"/>
    <w:rsid w:val="00895E13"/>
    <w:rsid w:val="008B0CB8"/>
    <w:rsid w:val="008C22FC"/>
    <w:rsid w:val="008C6310"/>
    <w:rsid w:val="008C7144"/>
    <w:rsid w:val="008D0F6B"/>
    <w:rsid w:val="008D2D5D"/>
    <w:rsid w:val="008D3100"/>
    <w:rsid w:val="008E0100"/>
    <w:rsid w:val="008F2669"/>
    <w:rsid w:val="008F6BAE"/>
    <w:rsid w:val="0090589A"/>
    <w:rsid w:val="00906582"/>
    <w:rsid w:val="009077CA"/>
    <w:rsid w:val="0091293B"/>
    <w:rsid w:val="00914FC4"/>
    <w:rsid w:val="00916CCA"/>
    <w:rsid w:val="009218FB"/>
    <w:rsid w:val="00921A0A"/>
    <w:rsid w:val="00930EAE"/>
    <w:rsid w:val="00944A0E"/>
    <w:rsid w:val="00946EE7"/>
    <w:rsid w:val="009556F2"/>
    <w:rsid w:val="00960A7B"/>
    <w:rsid w:val="00964077"/>
    <w:rsid w:val="00970980"/>
    <w:rsid w:val="00975D20"/>
    <w:rsid w:val="009777AC"/>
    <w:rsid w:val="0098333A"/>
    <w:rsid w:val="00995B8C"/>
    <w:rsid w:val="009A724D"/>
    <w:rsid w:val="009A732E"/>
    <w:rsid w:val="009B5A18"/>
    <w:rsid w:val="009C4001"/>
    <w:rsid w:val="009C400A"/>
    <w:rsid w:val="009C61CA"/>
    <w:rsid w:val="009D4646"/>
    <w:rsid w:val="009F3D9A"/>
    <w:rsid w:val="00A0233A"/>
    <w:rsid w:val="00A025A1"/>
    <w:rsid w:val="00A112BD"/>
    <w:rsid w:val="00A26D3A"/>
    <w:rsid w:val="00A4317B"/>
    <w:rsid w:val="00A525F3"/>
    <w:rsid w:val="00A57D70"/>
    <w:rsid w:val="00A71E2A"/>
    <w:rsid w:val="00A72956"/>
    <w:rsid w:val="00A73662"/>
    <w:rsid w:val="00A74F2D"/>
    <w:rsid w:val="00A76950"/>
    <w:rsid w:val="00A76EF2"/>
    <w:rsid w:val="00A839DD"/>
    <w:rsid w:val="00A91424"/>
    <w:rsid w:val="00A92EDC"/>
    <w:rsid w:val="00A96955"/>
    <w:rsid w:val="00AA382C"/>
    <w:rsid w:val="00AB0E46"/>
    <w:rsid w:val="00AB3E43"/>
    <w:rsid w:val="00AC2B9C"/>
    <w:rsid w:val="00AC41F1"/>
    <w:rsid w:val="00AD17C6"/>
    <w:rsid w:val="00AD4095"/>
    <w:rsid w:val="00AE3262"/>
    <w:rsid w:val="00AE6B3D"/>
    <w:rsid w:val="00AF4716"/>
    <w:rsid w:val="00B103DD"/>
    <w:rsid w:val="00B12E29"/>
    <w:rsid w:val="00B1338A"/>
    <w:rsid w:val="00B155D9"/>
    <w:rsid w:val="00B22D42"/>
    <w:rsid w:val="00B431A0"/>
    <w:rsid w:val="00B44559"/>
    <w:rsid w:val="00B455CF"/>
    <w:rsid w:val="00B47292"/>
    <w:rsid w:val="00B50D9D"/>
    <w:rsid w:val="00B51D9A"/>
    <w:rsid w:val="00B60930"/>
    <w:rsid w:val="00B743E3"/>
    <w:rsid w:val="00B75047"/>
    <w:rsid w:val="00B7616D"/>
    <w:rsid w:val="00B81131"/>
    <w:rsid w:val="00B82C35"/>
    <w:rsid w:val="00B8720A"/>
    <w:rsid w:val="00B93F0B"/>
    <w:rsid w:val="00B9694D"/>
    <w:rsid w:val="00BB1553"/>
    <w:rsid w:val="00BB519F"/>
    <w:rsid w:val="00BC1966"/>
    <w:rsid w:val="00BC49B6"/>
    <w:rsid w:val="00BD16CA"/>
    <w:rsid w:val="00BE2744"/>
    <w:rsid w:val="00BF03F6"/>
    <w:rsid w:val="00BF56B7"/>
    <w:rsid w:val="00C0383B"/>
    <w:rsid w:val="00C04F49"/>
    <w:rsid w:val="00C07419"/>
    <w:rsid w:val="00C10775"/>
    <w:rsid w:val="00C13753"/>
    <w:rsid w:val="00C202BB"/>
    <w:rsid w:val="00C228D0"/>
    <w:rsid w:val="00C34289"/>
    <w:rsid w:val="00C37BDD"/>
    <w:rsid w:val="00C6095B"/>
    <w:rsid w:val="00C719B2"/>
    <w:rsid w:val="00C84DF6"/>
    <w:rsid w:val="00C9177B"/>
    <w:rsid w:val="00CB3DD7"/>
    <w:rsid w:val="00CD107D"/>
    <w:rsid w:val="00CD582F"/>
    <w:rsid w:val="00CE0D07"/>
    <w:rsid w:val="00CE7BB5"/>
    <w:rsid w:val="00CF24EF"/>
    <w:rsid w:val="00D03710"/>
    <w:rsid w:val="00D06804"/>
    <w:rsid w:val="00D264E5"/>
    <w:rsid w:val="00D27136"/>
    <w:rsid w:val="00D35439"/>
    <w:rsid w:val="00D45A41"/>
    <w:rsid w:val="00D50836"/>
    <w:rsid w:val="00D72B9A"/>
    <w:rsid w:val="00D76847"/>
    <w:rsid w:val="00D82680"/>
    <w:rsid w:val="00D85B32"/>
    <w:rsid w:val="00D927FD"/>
    <w:rsid w:val="00DA29DA"/>
    <w:rsid w:val="00DA61D0"/>
    <w:rsid w:val="00DB5813"/>
    <w:rsid w:val="00DC2DFB"/>
    <w:rsid w:val="00DC5F87"/>
    <w:rsid w:val="00DD308C"/>
    <w:rsid w:val="00DD42B8"/>
    <w:rsid w:val="00DE1242"/>
    <w:rsid w:val="00DE1F31"/>
    <w:rsid w:val="00DE651D"/>
    <w:rsid w:val="00DE6701"/>
    <w:rsid w:val="00DE6B3C"/>
    <w:rsid w:val="00DF5208"/>
    <w:rsid w:val="00E14099"/>
    <w:rsid w:val="00E20C9B"/>
    <w:rsid w:val="00E35038"/>
    <w:rsid w:val="00E36E1A"/>
    <w:rsid w:val="00E36EC3"/>
    <w:rsid w:val="00E556F9"/>
    <w:rsid w:val="00E6554B"/>
    <w:rsid w:val="00E710D1"/>
    <w:rsid w:val="00E73A7F"/>
    <w:rsid w:val="00E83B5F"/>
    <w:rsid w:val="00E90E4C"/>
    <w:rsid w:val="00E94700"/>
    <w:rsid w:val="00E970FE"/>
    <w:rsid w:val="00EA5377"/>
    <w:rsid w:val="00EA5902"/>
    <w:rsid w:val="00EC1BAB"/>
    <w:rsid w:val="00ED2031"/>
    <w:rsid w:val="00ED643F"/>
    <w:rsid w:val="00EE4576"/>
    <w:rsid w:val="00EF14C9"/>
    <w:rsid w:val="00EF3797"/>
    <w:rsid w:val="00EF626E"/>
    <w:rsid w:val="00F02F06"/>
    <w:rsid w:val="00F051C6"/>
    <w:rsid w:val="00F2712D"/>
    <w:rsid w:val="00F27499"/>
    <w:rsid w:val="00F31E6E"/>
    <w:rsid w:val="00F33F99"/>
    <w:rsid w:val="00F35ADA"/>
    <w:rsid w:val="00F45456"/>
    <w:rsid w:val="00F5079B"/>
    <w:rsid w:val="00F53DCF"/>
    <w:rsid w:val="00F55FF3"/>
    <w:rsid w:val="00F602C3"/>
    <w:rsid w:val="00F62AB7"/>
    <w:rsid w:val="00F66157"/>
    <w:rsid w:val="00F678AC"/>
    <w:rsid w:val="00F7487D"/>
    <w:rsid w:val="00F7497E"/>
    <w:rsid w:val="00F8316E"/>
    <w:rsid w:val="00F91704"/>
    <w:rsid w:val="00F92695"/>
    <w:rsid w:val="00F9274B"/>
    <w:rsid w:val="00F93FB5"/>
    <w:rsid w:val="00FA0870"/>
    <w:rsid w:val="00FC0960"/>
    <w:rsid w:val="00FD4367"/>
    <w:rsid w:val="00FF21BA"/>
    <w:rsid w:val="00FF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440" w:lineRule="exact"/>
      <w:jc w:val="center"/>
      <w:outlineLvl w:val="0"/>
    </w:pPr>
    <w:rPr>
      <w:rFonts w:ascii=".VnTimeH" w:hAnsi=".VnTimeH"/>
      <w:b/>
      <w:color w:val="0000FF"/>
      <w:sz w:val="32"/>
    </w:rPr>
  </w:style>
  <w:style w:type="paragraph" w:styleId="Heading2">
    <w:name w:val="heading 2"/>
    <w:basedOn w:val="Normal"/>
    <w:next w:val="Normal"/>
    <w:qFormat/>
    <w:pPr>
      <w:keepNext/>
      <w:spacing w:line="440" w:lineRule="exact"/>
      <w:jc w:val="center"/>
      <w:outlineLvl w:val="1"/>
    </w:pPr>
    <w:rPr>
      <w:rFonts w:ascii=".VnTimeH" w:hAnsi=".VnTimeH"/>
      <w:b/>
      <w:bCs/>
      <w:color w:val="0000FF"/>
      <w:sz w:val="28"/>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ind w:left="1440" w:hanging="1440"/>
      <w:jc w:val="right"/>
    </w:pPr>
    <w:rPr>
      <w:rFonts w:ascii=".VnTime" w:hAnsi=".VnTime"/>
      <w:i/>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spacing w:line="440" w:lineRule="exact"/>
      <w:ind w:firstLine="720"/>
      <w:jc w:val="both"/>
    </w:pPr>
    <w:rPr>
      <w:rFonts w:ascii=".VnTime" w:hAnsi=".VnTime"/>
      <w:color w:val="0000FF"/>
      <w:sz w:val="28"/>
    </w:rPr>
  </w:style>
  <w:style w:type="paragraph" w:styleId="BodyTextIndent2">
    <w:name w:val="Body Text Indent 2"/>
    <w:basedOn w:val="Normal"/>
    <w:pPr>
      <w:spacing w:before="60" w:after="60" w:line="360" w:lineRule="exact"/>
      <w:ind w:firstLine="426"/>
      <w:jc w:val="both"/>
    </w:pPr>
    <w:rPr>
      <w:rFonts w:ascii=".VnTime" w:hAnsi=".VnTime"/>
      <w:color w:val="0000FF"/>
      <w:sz w:val="28"/>
    </w:rPr>
  </w:style>
  <w:style w:type="paragraph" w:styleId="BodyTextIndent3">
    <w:name w:val="Body Text Indent 3"/>
    <w:basedOn w:val="Normal"/>
    <w:pPr>
      <w:spacing w:before="60" w:after="60" w:line="360" w:lineRule="exact"/>
      <w:ind w:firstLine="360"/>
      <w:jc w:val="both"/>
    </w:pPr>
    <w:rPr>
      <w:rFonts w:ascii=".VnTime" w:hAnsi=".VnTime"/>
      <w:color w:val="0000FF"/>
      <w:sz w:val="28"/>
    </w:rPr>
  </w:style>
  <w:style w:type="paragraph" w:styleId="Header">
    <w:name w:val="header"/>
    <w:basedOn w:val="Normal"/>
    <w:pPr>
      <w:tabs>
        <w:tab w:val="center" w:pos="4320"/>
        <w:tab w:val="right" w:pos="8640"/>
      </w:tabs>
    </w:pPr>
  </w:style>
  <w:style w:type="paragraph" w:styleId="BalloonText">
    <w:name w:val="Balloon Text"/>
    <w:basedOn w:val="Normal"/>
    <w:semiHidden/>
    <w:rsid w:val="008F2669"/>
    <w:rPr>
      <w:rFonts w:ascii="Tahoma" w:hAnsi="Tahoma" w:cs="Tahoma"/>
      <w:sz w:val="16"/>
      <w:szCs w:val="16"/>
    </w:rPr>
  </w:style>
  <w:style w:type="table" w:styleId="TableGrid">
    <w:name w:val="Table Grid"/>
    <w:basedOn w:val="TableNormal"/>
    <w:rsid w:val="00BC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link w:val="DefaultParagraphFont"/>
    <w:semiHidden/>
    <w:rsid w:val="008379E5"/>
    <w:pPr>
      <w:spacing w:after="160" w:line="240" w:lineRule="exact"/>
    </w:pPr>
    <w:rPr>
      <w:rFonts w:ascii="Arial" w:hAnsi="Arial"/>
      <w:sz w:val="22"/>
      <w:szCs w:val="22"/>
    </w:rPr>
  </w:style>
  <w:style w:type="paragraph" w:customStyle="1" w:styleId="CharCharCharCharCharCharCharCharChar">
    <w:name w:val="Char Char Char Char Char Char Char Char Char"/>
    <w:basedOn w:val="Normal"/>
    <w:semiHidden/>
    <w:rsid w:val="00690EAB"/>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882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XI nghiep SD 12.6</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KTKH KT</dc:creator>
  <cp:lastModifiedBy>TungHacker</cp:lastModifiedBy>
  <cp:revision>2</cp:revision>
  <cp:lastPrinted>2013-07-10T01:26:00Z</cp:lastPrinted>
  <dcterms:created xsi:type="dcterms:W3CDTF">2013-07-10T04:16:00Z</dcterms:created>
  <dcterms:modified xsi:type="dcterms:W3CDTF">2013-07-10T04:16:00Z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cb96817be7b4a88abe47a1c56f7a9a4.psdsxs" Id="Ra646fd22417747e0" /></Relationships>
</file>